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75" w:rsidRPr="0049166C" w:rsidRDefault="004248A1" w:rsidP="00A92875">
      <w:pPr>
        <w:rPr>
          <w:b/>
        </w:rPr>
      </w:pPr>
      <w:r w:rsidRPr="00C65AE7">
        <w:t>GB14444—2006</w:t>
      </w:r>
      <w:r w:rsidR="00A92875">
        <w:rPr>
          <w:rFonts w:hint="eastAsia"/>
        </w:rPr>
        <w:t>《</w:t>
      </w:r>
      <w:r w:rsidR="00A92875" w:rsidRPr="00A92875">
        <w:rPr>
          <w:rFonts w:hint="eastAsia"/>
          <w:b/>
        </w:rPr>
        <w:t>涂装作业安全规程</w:t>
      </w:r>
      <w:r w:rsidR="00A92875" w:rsidRPr="00A92875">
        <w:rPr>
          <w:rFonts w:hint="eastAsia"/>
          <w:b/>
        </w:rPr>
        <w:t xml:space="preserve"> </w:t>
      </w:r>
      <w:r w:rsidR="00A92875" w:rsidRPr="00A92875">
        <w:rPr>
          <w:rFonts w:hint="eastAsia"/>
          <w:b/>
        </w:rPr>
        <w:t>喷漆室安全技术规定</w:t>
      </w:r>
      <w:r w:rsidR="00A92875">
        <w:rPr>
          <w:rFonts w:hint="eastAsia"/>
          <w:b/>
        </w:rPr>
        <w:t>》</w:t>
      </w:r>
    </w:p>
    <w:p w:rsidR="00A92875" w:rsidRPr="00C65AE7" w:rsidRDefault="00A92875" w:rsidP="00A92875"/>
    <w:p w:rsidR="00A92875" w:rsidRPr="00C65AE7" w:rsidRDefault="00A92875" w:rsidP="00A92875">
      <w:bookmarkStart w:id="0" w:name="_Toc504020138"/>
      <w:bookmarkStart w:id="1" w:name="_Toc230440016"/>
      <w:r w:rsidRPr="00C65AE7">
        <w:t xml:space="preserve">1  </w:t>
      </w:r>
      <w:r w:rsidRPr="00C65AE7">
        <w:t>范围</w:t>
      </w:r>
      <w:bookmarkEnd w:id="0"/>
      <w:bookmarkEnd w:id="1"/>
    </w:p>
    <w:p w:rsidR="00A92875" w:rsidRPr="00C65AE7" w:rsidRDefault="00A92875" w:rsidP="00A92875">
      <w:r w:rsidRPr="00C65AE7">
        <w:t>本标准规定了涂漆工艺中各类喷漆室的通用安全技术</w:t>
      </w:r>
      <w:r w:rsidR="00A91BF0">
        <w:rPr>
          <w:rFonts w:hint="eastAsia"/>
        </w:rPr>
        <w:t>要求</w:t>
      </w:r>
      <w:r w:rsidRPr="00C65AE7">
        <w:t>。</w:t>
      </w:r>
    </w:p>
    <w:p w:rsidR="00A92875" w:rsidRPr="00C65AE7" w:rsidRDefault="00A92875" w:rsidP="00A92875">
      <w:r w:rsidRPr="00C65AE7">
        <w:t>本标准适用于使用易燃或可燃涂料喷漆室的设计、制造、安装、检验、使用、维修和监督管理。使用水性涂料的喷漆室可参照执行。</w:t>
      </w:r>
    </w:p>
    <w:p w:rsidR="00A92875" w:rsidRPr="00C65AE7" w:rsidRDefault="00A92875" w:rsidP="00A92875">
      <w:bookmarkStart w:id="2" w:name="_Toc504020139"/>
      <w:bookmarkStart w:id="3" w:name="_Toc230440017"/>
      <w:r w:rsidRPr="00C65AE7">
        <w:t xml:space="preserve">2  </w:t>
      </w:r>
      <w:r w:rsidRPr="00C65AE7">
        <w:t>规范性引用文件</w:t>
      </w:r>
      <w:bookmarkEnd w:id="2"/>
      <w:bookmarkEnd w:id="3"/>
    </w:p>
    <w:p w:rsidR="00A92875" w:rsidRPr="00C65AE7" w:rsidRDefault="00A92875" w:rsidP="00A92875">
      <w:r w:rsidRPr="00C65AE7">
        <w:t>下列文件中的条款通过本标准的引用而构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tbl>
      <w:tblPr>
        <w:tblW w:w="0" w:type="auto"/>
        <w:jc w:val="center"/>
        <w:tblLayout w:type="fixed"/>
        <w:tblLook w:val="0000"/>
      </w:tblPr>
      <w:tblGrid>
        <w:gridCol w:w="1848"/>
        <w:gridCol w:w="6792"/>
      </w:tblGrid>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GB4385</w:t>
            </w:r>
          </w:p>
        </w:tc>
        <w:tc>
          <w:tcPr>
            <w:tcW w:w="6792"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防静电鞋、导电鞋技术要求（</w:t>
            </w:r>
            <w:r w:rsidRPr="00F17BCF">
              <w:rPr>
                <w:rFonts w:asciiTheme="minorHAnsi" w:eastAsiaTheme="minorEastAsia" w:hAnsiTheme="minorHAnsi" w:cstheme="minorBidi"/>
              </w:rPr>
              <w:t>GB4385</w:t>
            </w:r>
            <w:r w:rsidRPr="00F17BCF">
              <w:rPr>
                <w:rFonts w:asciiTheme="minorHAnsi" w:eastAsiaTheme="minorEastAsia" w:hAnsiTheme="minorHAnsi" w:cstheme="minorBidi"/>
              </w:rPr>
              <w:t>－</w:t>
            </w:r>
            <w:r w:rsidRPr="00F17BCF">
              <w:rPr>
                <w:rFonts w:asciiTheme="minorHAnsi" w:eastAsiaTheme="minorEastAsia" w:hAnsiTheme="minorHAnsi" w:cstheme="minorBidi"/>
              </w:rPr>
              <w:t>1995</w:t>
            </w:r>
            <w:r w:rsidRPr="00F17BCF">
              <w:rPr>
                <w:rFonts w:asciiTheme="minorHAnsi" w:eastAsiaTheme="minorEastAsia" w:hAnsiTheme="minorHAnsi" w:cstheme="minorBidi"/>
              </w:rPr>
              <w:t>，</w:t>
            </w:r>
            <w:proofErr w:type="spellStart"/>
            <w:r w:rsidRPr="00F17BCF">
              <w:rPr>
                <w:rFonts w:asciiTheme="minorHAnsi" w:eastAsiaTheme="minorEastAsia" w:hAnsiTheme="minorHAnsi" w:cstheme="minorBidi"/>
              </w:rPr>
              <w:t>neq</w:t>
            </w:r>
            <w:proofErr w:type="spellEnd"/>
            <w:r w:rsidRPr="00F17BCF">
              <w:rPr>
                <w:rFonts w:asciiTheme="minorHAnsi" w:eastAsiaTheme="minorEastAsia" w:hAnsiTheme="minorHAnsi" w:cstheme="minorBidi"/>
              </w:rPr>
              <w:t xml:space="preserve"> ISO 8782</w:t>
            </w:r>
            <w:r w:rsidRPr="00F17BCF">
              <w:rPr>
                <w:rFonts w:asciiTheme="minorHAnsi" w:eastAsiaTheme="minorEastAsia" w:hAnsiTheme="minorHAnsi" w:cstheme="minorBidi"/>
              </w:rPr>
              <w:t>－</w:t>
            </w:r>
            <w:r w:rsidRPr="00F17BCF">
              <w:rPr>
                <w:rFonts w:asciiTheme="minorHAnsi" w:eastAsiaTheme="minorEastAsia" w:hAnsiTheme="minorHAnsi" w:cstheme="minorBidi"/>
              </w:rPr>
              <w:t>1</w:t>
            </w:r>
            <w:r w:rsidRPr="00F17BCF">
              <w:rPr>
                <w:rFonts w:asciiTheme="minorHAnsi" w:eastAsiaTheme="minorEastAsia" w:hAnsiTheme="minorHAnsi" w:cstheme="minorBidi"/>
              </w:rPr>
              <w:t>：</w:t>
            </w:r>
            <w:r w:rsidRPr="00F17BCF">
              <w:rPr>
                <w:rFonts w:asciiTheme="minorHAnsi" w:eastAsiaTheme="minorEastAsia" w:hAnsiTheme="minorHAnsi" w:cstheme="minorBidi"/>
              </w:rPr>
              <w:t>1989</w:t>
            </w:r>
            <w:r w:rsidRPr="00F17BCF">
              <w:rPr>
                <w:rFonts w:asciiTheme="minorHAnsi" w:eastAsiaTheme="minorEastAsia" w:hAnsiTheme="minorHAnsi" w:cstheme="minorBidi"/>
              </w:rPr>
              <w:t>）</w:t>
            </w:r>
          </w:p>
        </w:tc>
      </w:tr>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GB6514</w:t>
            </w:r>
            <w:r w:rsidRPr="00F17BCF">
              <w:rPr>
                <w:rFonts w:asciiTheme="minorHAnsi" w:eastAsiaTheme="minorEastAsia" w:hAnsiTheme="minorHAnsi" w:cstheme="minorBidi"/>
              </w:rPr>
              <w:t>－</w:t>
            </w:r>
            <w:r w:rsidRPr="00F17BCF">
              <w:rPr>
                <w:rFonts w:asciiTheme="minorHAnsi" w:eastAsiaTheme="minorEastAsia" w:hAnsiTheme="minorHAnsi" w:cstheme="minorBidi"/>
              </w:rPr>
              <w:t>1995</w:t>
            </w:r>
          </w:p>
        </w:tc>
        <w:tc>
          <w:tcPr>
            <w:tcW w:w="6792"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涂装作业安全规程</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涂漆工艺安全及其通风净化</w:t>
            </w:r>
          </w:p>
        </w:tc>
      </w:tr>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GB7231</w:t>
            </w:r>
          </w:p>
        </w:tc>
        <w:tc>
          <w:tcPr>
            <w:tcW w:w="6792"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工业管路的基本识别色和识别符号</w:t>
            </w:r>
            <w:r w:rsidR="00A91BF0">
              <w:rPr>
                <w:rFonts w:asciiTheme="minorHAnsi" w:eastAsiaTheme="minorEastAsia" w:hAnsiTheme="minorHAnsi" w:cstheme="minorBidi" w:hint="eastAsia"/>
              </w:rPr>
              <w:t>和安全标识</w:t>
            </w:r>
            <w:r w:rsidRPr="00F17BCF">
              <w:rPr>
                <w:rFonts w:asciiTheme="minorHAnsi" w:eastAsiaTheme="minorEastAsia" w:hAnsiTheme="minorHAnsi" w:cstheme="minorBidi"/>
              </w:rPr>
              <w:t>（</w:t>
            </w:r>
            <w:r w:rsidRPr="00F17BCF">
              <w:rPr>
                <w:rFonts w:asciiTheme="minorHAnsi" w:eastAsiaTheme="minorEastAsia" w:hAnsiTheme="minorHAnsi" w:cstheme="minorBidi"/>
              </w:rPr>
              <w:t>GB7231</w:t>
            </w:r>
            <w:r w:rsidRPr="00F17BCF">
              <w:rPr>
                <w:rFonts w:asciiTheme="minorHAnsi" w:eastAsiaTheme="minorEastAsia" w:hAnsiTheme="minorHAnsi" w:cstheme="minorBidi"/>
              </w:rPr>
              <w:t>－</w:t>
            </w:r>
            <w:r w:rsidRPr="00F17BCF">
              <w:rPr>
                <w:rFonts w:asciiTheme="minorHAnsi" w:eastAsiaTheme="minorEastAsia" w:hAnsiTheme="minorHAnsi" w:cstheme="minorBidi"/>
              </w:rPr>
              <w:t>1987</w:t>
            </w:r>
            <w:r w:rsidRPr="00F17BCF">
              <w:rPr>
                <w:rFonts w:asciiTheme="minorHAnsi" w:eastAsiaTheme="minorEastAsia" w:hAnsiTheme="minorHAnsi" w:cstheme="minorBidi"/>
              </w:rPr>
              <w:t>，</w:t>
            </w:r>
            <w:proofErr w:type="spellStart"/>
            <w:r w:rsidRPr="00F17BCF">
              <w:rPr>
                <w:rFonts w:asciiTheme="minorHAnsi" w:eastAsiaTheme="minorEastAsia" w:hAnsiTheme="minorHAnsi" w:cstheme="minorBidi"/>
              </w:rPr>
              <w:t>neq</w:t>
            </w:r>
            <w:proofErr w:type="spellEnd"/>
            <w:r w:rsidRPr="00F17BCF">
              <w:rPr>
                <w:rFonts w:asciiTheme="minorHAnsi" w:eastAsiaTheme="minorEastAsia" w:hAnsiTheme="minorHAnsi" w:cstheme="minorBidi"/>
              </w:rPr>
              <w:t xml:space="preserve"> ISO 508</w:t>
            </w:r>
            <w:r w:rsidRPr="00F17BCF">
              <w:rPr>
                <w:rFonts w:asciiTheme="minorHAnsi" w:eastAsiaTheme="minorEastAsia" w:hAnsiTheme="minorHAnsi" w:cstheme="minorBidi"/>
              </w:rPr>
              <w:t>－</w:t>
            </w:r>
            <w:r w:rsidRPr="00F17BCF">
              <w:rPr>
                <w:rFonts w:asciiTheme="minorHAnsi" w:eastAsiaTheme="minorEastAsia" w:hAnsiTheme="minorHAnsi" w:cstheme="minorBidi"/>
              </w:rPr>
              <w:t>1</w:t>
            </w:r>
            <w:r w:rsidRPr="00F17BCF">
              <w:rPr>
                <w:rFonts w:asciiTheme="minorHAnsi" w:eastAsiaTheme="minorEastAsia" w:hAnsiTheme="minorHAnsi" w:cstheme="minorBidi"/>
              </w:rPr>
              <w:t>：</w:t>
            </w:r>
            <w:r w:rsidRPr="00F17BCF">
              <w:rPr>
                <w:rFonts w:asciiTheme="minorHAnsi" w:eastAsiaTheme="minorEastAsia" w:hAnsiTheme="minorHAnsi" w:cstheme="minorBidi"/>
              </w:rPr>
              <w:t>1966</w:t>
            </w:r>
            <w:r w:rsidRPr="00F17BCF">
              <w:rPr>
                <w:rFonts w:asciiTheme="minorHAnsi" w:eastAsiaTheme="minorEastAsia" w:hAnsiTheme="minorHAnsi" w:cstheme="minorBidi"/>
              </w:rPr>
              <w:t>）</w:t>
            </w:r>
          </w:p>
        </w:tc>
      </w:tr>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GB7691—2003</w:t>
            </w:r>
          </w:p>
        </w:tc>
        <w:tc>
          <w:tcPr>
            <w:tcW w:w="6792"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涂装作业安全规程</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安全管理通则</w:t>
            </w:r>
          </w:p>
        </w:tc>
      </w:tr>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GB8978</w:t>
            </w:r>
            <w:r w:rsidRPr="00F17BCF">
              <w:rPr>
                <w:rFonts w:asciiTheme="minorHAnsi" w:eastAsiaTheme="minorEastAsia" w:hAnsiTheme="minorHAnsi" w:cstheme="minorBidi"/>
              </w:rPr>
              <w:t>－</w:t>
            </w:r>
            <w:r w:rsidRPr="00F17BCF">
              <w:rPr>
                <w:rFonts w:asciiTheme="minorHAnsi" w:eastAsiaTheme="minorEastAsia" w:hAnsiTheme="minorHAnsi" w:cstheme="minorBidi"/>
              </w:rPr>
              <w:t>1996</w:t>
            </w:r>
          </w:p>
        </w:tc>
        <w:tc>
          <w:tcPr>
            <w:tcW w:w="6792"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污水综合排放标准</w:t>
            </w:r>
          </w:p>
        </w:tc>
      </w:tr>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GB12367</w:t>
            </w:r>
          </w:p>
        </w:tc>
        <w:tc>
          <w:tcPr>
            <w:tcW w:w="6792"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涂装作业安全规程</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静电喷漆工艺安全</w:t>
            </w:r>
          </w:p>
        </w:tc>
      </w:tr>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GB14443</w:t>
            </w:r>
          </w:p>
        </w:tc>
        <w:tc>
          <w:tcPr>
            <w:tcW w:w="6792"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涂装作业安全规程</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涂层烘干</w:t>
            </w:r>
            <w:proofErr w:type="gramStart"/>
            <w:r w:rsidRPr="00F17BCF">
              <w:rPr>
                <w:rFonts w:asciiTheme="minorHAnsi" w:eastAsiaTheme="minorEastAsia" w:hAnsiTheme="minorHAnsi" w:cstheme="minorBidi"/>
              </w:rPr>
              <w:t>室安全</w:t>
            </w:r>
            <w:proofErr w:type="gramEnd"/>
            <w:r w:rsidRPr="00F17BCF">
              <w:rPr>
                <w:rFonts w:asciiTheme="minorHAnsi" w:eastAsiaTheme="minorEastAsia" w:hAnsiTheme="minorHAnsi" w:cstheme="minorBidi"/>
              </w:rPr>
              <w:t>技术规定</w:t>
            </w:r>
          </w:p>
        </w:tc>
      </w:tr>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GB16297</w:t>
            </w:r>
          </w:p>
        </w:tc>
        <w:tc>
          <w:tcPr>
            <w:tcW w:w="6792"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大气污染</w:t>
            </w:r>
            <w:proofErr w:type="gramStart"/>
            <w:r w:rsidRPr="00F17BCF">
              <w:rPr>
                <w:rFonts w:asciiTheme="minorHAnsi" w:eastAsiaTheme="minorEastAsia" w:hAnsiTheme="minorHAnsi" w:cstheme="minorBidi"/>
              </w:rPr>
              <w:t>物综合</w:t>
            </w:r>
            <w:proofErr w:type="gramEnd"/>
            <w:r w:rsidRPr="00F17BCF">
              <w:rPr>
                <w:rFonts w:asciiTheme="minorHAnsi" w:eastAsiaTheme="minorEastAsia" w:hAnsiTheme="minorHAnsi" w:cstheme="minorBidi"/>
              </w:rPr>
              <w:t>排放标准</w:t>
            </w:r>
          </w:p>
        </w:tc>
      </w:tr>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GB17888.1</w:t>
            </w:r>
            <w:r>
              <w:rPr>
                <w:rFonts w:asciiTheme="minorHAnsi" w:eastAsiaTheme="minorEastAsia" w:hAnsiTheme="minorHAnsi" w:cstheme="minorBidi" w:hint="eastAsia"/>
              </w:rPr>
              <w:t xml:space="preserve">  </w:t>
            </w:r>
          </w:p>
          <w:p w:rsidR="00A92875" w:rsidRPr="00F17BCF" w:rsidRDefault="00A92875" w:rsidP="00D74273">
            <w:pPr>
              <w:rPr>
                <w:rFonts w:asciiTheme="minorHAnsi" w:eastAsiaTheme="minorEastAsia" w:hAnsiTheme="minorHAnsi" w:cstheme="minorBidi"/>
              </w:rPr>
            </w:pPr>
          </w:p>
        </w:tc>
        <w:tc>
          <w:tcPr>
            <w:tcW w:w="6792" w:type="dxa"/>
            <w:vAlign w:val="center"/>
          </w:tcPr>
          <w:p w:rsidR="00A92875" w:rsidRPr="00F17BCF" w:rsidRDefault="00A92875" w:rsidP="000F661B">
            <w:pPr>
              <w:rPr>
                <w:rFonts w:asciiTheme="minorHAnsi" w:eastAsiaTheme="minorEastAsia" w:hAnsiTheme="minorHAnsi" w:cstheme="minorBidi"/>
              </w:rPr>
            </w:pPr>
            <w:r w:rsidRPr="00F17BCF">
              <w:rPr>
                <w:rFonts w:asciiTheme="minorHAnsi" w:eastAsiaTheme="minorEastAsia" w:hAnsiTheme="minorHAnsi" w:cstheme="minorBidi"/>
              </w:rPr>
              <w:t>机械安全</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进入机器和工业设备的固定设施</w:t>
            </w:r>
            <w:r w:rsidR="000F661B">
              <w:rPr>
                <w:rFonts w:asciiTheme="minorHAnsi" w:eastAsiaTheme="minorEastAsia" w:hAnsiTheme="minorHAnsi" w:cstheme="minorBidi" w:hint="eastAsia"/>
              </w:rPr>
              <w:t xml:space="preserve"> </w:t>
            </w:r>
            <w:r w:rsidRPr="00F17BCF">
              <w:rPr>
                <w:rFonts w:asciiTheme="minorHAnsi" w:eastAsiaTheme="minorEastAsia" w:hAnsiTheme="minorHAnsi" w:cstheme="minorBidi"/>
              </w:rPr>
              <w:t>第</w:t>
            </w:r>
            <w:r w:rsidRPr="00F17BCF">
              <w:rPr>
                <w:rFonts w:asciiTheme="minorHAnsi" w:eastAsiaTheme="minorEastAsia" w:hAnsiTheme="minorHAnsi" w:cstheme="minorBidi"/>
              </w:rPr>
              <w:t>1</w:t>
            </w:r>
            <w:r w:rsidRPr="00F17BCF">
              <w:rPr>
                <w:rFonts w:asciiTheme="minorHAnsi" w:eastAsiaTheme="minorEastAsia" w:hAnsiTheme="minorHAnsi" w:cstheme="minorBidi"/>
              </w:rPr>
              <w:t>部分</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进入两级平面之间的固定设施的选择（</w:t>
            </w:r>
            <w:r w:rsidRPr="00F17BCF">
              <w:rPr>
                <w:rFonts w:asciiTheme="minorHAnsi" w:eastAsiaTheme="minorEastAsia" w:hAnsiTheme="minorHAnsi" w:cstheme="minorBidi"/>
              </w:rPr>
              <w:t>GB17888.1</w:t>
            </w:r>
            <w:r w:rsidRPr="00F17BCF">
              <w:rPr>
                <w:rFonts w:asciiTheme="minorHAnsi" w:eastAsiaTheme="minorEastAsia" w:hAnsiTheme="minorHAnsi" w:cstheme="minorBidi"/>
              </w:rPr>
              <w:t>－</w:t>
            </w:r>
            <w:r w:rsidRPr="00F17BCF">
              <w:rPr>
                <w:rFonts w:asciiTheme="minorHAnsi" w:eastAsiaTheme="minorEastAsia" w:hAnsiTheme="minorHAnsi" w:cstheme="minorBidi"/>
              </w:rPr>
              <w:t>1999</w:t>
            </w:r>
            <w:r w:rsidRPr="00F17BCF">
              <w:rPr>
                <w:rFonts w:asciiTheme="minorHAnsi" w:eastAsiaTheme="minorEastAsia" w:hAnsiTheme="minorHAnsi" w:cstheme="minorBidi"/>
              </w:rPr>
              <w:t>，</w:t>
            </w:r>
            <w:proofErr w:type="spellStart"/>
            <w:r w:rsidRPr="00F17BCF">
              <w:rPr>
                <w:rFonts w:asciiTheme="minorHAnsi" w:eastAsiaTheme="minorEastAsia" w:hAnsiTheme="minorHAnsi" w:cstheme="minorBidi"/>
              </w:rPr>
              <w:t>eqv</w:t>
            </w:r>
            <w:proofErr w:type="spellEnd"/>
            <w:r w:rsidRPr="00F17BCF">
              <w:rPr>
                <w:rFonts w:asciiTheme="minorHAnsi" w:eastAsiaTheme="minorEastAsia" w:hAnsiTheme="minorHAnsi" w:cstheme="minorBidi"/>
              </w:rPr>
              <w:t xml:space="preserve"> ISO/DIS 14122</w:t>
            </w:r>
            <w:r w:rsidR="000F661B">
              <w:rPr>
                <w:rFonts w:asciiTheme="minorHAnsi" w:eastAsiaTheme="minorEastAsia" w:hAnsiTheme="minorHAnsi" w:cstheme="minorBidi" w:hint="eastAsia"/>
              </w:rPr>
              <w:t>-</w:t>
            </w:r>
            <w:r w:rsidRPr="00F17BCF">
              <w:rPr>
                <w:rFonts w:asciiTheme="minorHAnsi" w:eastAsiaTheme="minorEastAsia" w:hAnsiTheme="minorHAnsi" w:cstheme="minorBidi"/>
              </w:rPr>
              <w:t>1</w:t>
            </w:r>
            <w:r w:rsidRPr="00F17BCF">
              <w:rPr>
                <w:rFonts w:asciiTheme="minorHAnsi" w:eastAsiaTheme="minorEastAsia" w:hAnsiTheme="minorHAnsi" w:cstheme="minorBidi"/>
              </w:rPr>
              <w:t>：</w:t>
            </w:r>
            <w:r w:rsidRPr="00F17BCF">
              <w:rPr>
                <w:rFonts w:asciiTheme="minorHAnsi" w:eastAsiaTheme="minorEastAsia" w:hAnsiTheme="minorHAnsi" w:cstheme="minorBidi"/>
              </w:rPr>
              <w:t>1996</w:t>
            </w:r>
            <w:r w:rsidRPr="00F17BCF">
              <w:rPr>
                <w:rFonts w:asciiTheme="minorHAnsi" w:eastAsiaTheme="minorEastAsia" w:hAnsiTheme="minorHAnsi" w:cstheme="minorBidi"/>
              </w:rPr>
              <w:t>）</w:t>
            </w:r>
          </w:p>
        </w:tc>
      </w:tr>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GB17888.2</w:t>
            </w:r>
          </w:p>
          <w:p w:rsidR="00A92875" w:rsidRPr="00F17BCF" w:rsidRDefault="00A92875" w:rsidP="00D74273">
            <w:pPr>
              <w:rPr>
                <w:rFonts w:asciiTheme="minorHAnsi" w:eastAsiaTheme="minorEastAsia" w:hAnsiTheme="minorHAnsi" w:cstheme="minorBidi"/>
              </w:rPr>
            </w:pPr>
          </w:p>
        </w:tc>
        <w:tc>
          <w:tcPr>
            <w:tcW w:w="6792" w:type="dxa"/>
            <w:vAlign w:val="center"/>
          </w:tcPr>
          <w:p w:rsidR="00A92875" w:rsidRPr="00F17BCF" w:rsidRDefault="00A92875" w:rsidP="000F661B">
            <w:pPr>
              <w:rPr>
                <w:rFonts w:asciiTheme="minorHAnsi" w:eastAsiaTheme="minorEastAsia" w:hAnsiTheme="minorHAnsi" w:cstheme="minorBidi"/>
              </w:rPr>
            </w:pPr>
            <w:r w:rsidRPr="00F17BCF">
              <w:rPr>
                <w:rFonts w:asciiTheme="minorHAnsi" w:eastAsiaTheme="minorEastAsia" w:hAnsiTheme="minorHAnsi" w:cstheme="minorBidi"/>
              </w:rPr>
              <w:t>机械安全</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进入机器和工业设备的固定设施</w:t>
            </w:r>
            <w:r w:rsidR="000F661B">
              <w:rPr>
                <w:rFonts w:asciiTheme="minorHAnsi" w:eastAsiaTheme="minorEastAsia" w:hAnsiTheme="minorHAnsi" w:cstheme="minorBidi" w:hint="eastAsia"/>
              </w:rPr>
              <w:t xml:space="preserve"> </w:t>
            </w:r>
            <w:r w:rsidRPr="00F17BCF">
              <w:rPr>
                <w:rFonts w:asciiTheme="minorHAnsi" w:eastAsiaTheme="minorEastAsia" w:hAnsiTheme="minorHAnsi" w:cstheme="minorBidi"/>
              </w:rPr>
              <w:t>第</w:t>
            </w:r>
            <w:r w:rsidRPr="00F17BCF">
              <w:rPr>
                <w:rFonts w:asciiTheme="minorHAnsi" w:eastAsiaTheme="minorEastAsia" w:hAnsiTheme="minorHAnsi" w:cstheme="minorBidi"/>
              </w:rPr>
              <w:t>2</w:t>
            </w:r>
            <w:r w:rsidRPr="00F17BCF">
              <w:rPr>
                <w:rFonts w:asciiTheme="minorHAnsi" w:eastAsiaTheme="minorEastAsia" w:hAnsiTheme="minorHAnsi" w:cstheme="minorBidi"/>
              </w:rPr>
              <w:t>部分</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工作平台和通道（</w:t>
            </w:r>
            <w:r w:rsidRPr="00F17BCF">
              <w:rPr>
                <w:rFonts w:asciiTheme="minorHAnsi" w:eastAsiaTheme="minorEastAsia" w:hAnsiTheme="minorHAnsi" w:cstheme="minorBidi"/>
              </w:rPr>
              <w:t>GB17888.2</w:t>
            </w:r>
            <w:r w:rsidRPr="00F17BCF">
              <w:rPr>
                <w:rFonts w:asciiTheme="minorHAnsi" w:eastAsiaTheme="minorEastAsia" w:hAnsiTheme="minorHAnsi" w:cstheme="minorBidi"/>
              </w:rPr>
              <w:t>－</w:t>
            </w:r>
            <w:r w:rsidRPr="00F17BCF">
              <w:rPr>
                <w:rFonts w:asciiTheme="minorHAnsi" w:eastAsiaTheme="minorEastAsia" w:hAnsiTheme="minorHAnsi" w:cstheme="minorBidi"/>
              </w:rPr>
              <w:t>1999</w:t>
            </w:r>
            <w:r w:rsidRPr="00F17BCF">
              <w:rPr>
                <w:rFonts w:asciiTheme="minorHAnsi" w:eastAsiaTheme="minorEastAsia" w:hAnsiTheme="minorHAnsi" w:cstheme="minorBidi"/>
              </w:rPr>
              <w:t>，</w:t>
            </w:r>
            <w:proofErr w:type="spellStart"/>
            <w:r w:rsidRPr="00F17BCF">
              <w:rPr>
                <w:rFonts w:asciiTheme="minorHAnsi" w:eastAsiaTheme="minorEastAsia" w:hAnsiTheme="minorHAnsi" w:cstheme="minorBidi"/>
              </w:rPr>
              <w:t>eqv</w:t>
            </w:r>
            <w:proofErr w:type="spellEnd"/>
            <w:r w:rsidRPr="00F17BCF">
              <w:rPr>
                <w:rFonts w:asciiTheme="minorHAnsi" w:eastAsiaTheme="minorEastAsia" w:hAnsiTheme="minorHAnsi" w:cstheme="minorBidi"/>
              </w:rPr>
              <w:t xml:space="preserve"> ISO/DIS 14122</w:t>
            </w:r>
            <w:r w:rsidR="000F661B">
              <w:rPr>
                <w:rFonts w:asciiTheme="minorHAnsi" w:eastAsiaTheme="minorEastAsia" w:hAnsiTheme="minorHAnsi" w:cstheme="minorBidi" w:hint="eastAsia"/>
              </w:rPr>
              <w:t>-2</w:t>
            </w:r>
            <w:r w:rsidRPr="00F17BCF">
              <w:rPr>
                <w:rFonts w:asciiTheme="minorHAnsi" w:eastAsiaTheme="minorEastAsia" w:hAnsiTheme="minorHAnsi" w:cstheme="minorBidi"/>
              </w:rPr>
              <w:t>：</w:t>
            </w:r>
            <w:r w:rsidRPr="00F17BCF">
              <w:rPr>
                <w:rFonts w:asciiTheme="minorHAnsi" w:eastAsiaTheme="minorEastAsia" w:hAnsiTheme="minorHAnsi" w:cstheme="minorBidi"/>
              </w:rPr>
              <w:t>1996</w:t>
            </w:r>
            <w:r w:rsidRPr="00F17BCF">
              <w:rPr>
                <w:rFonts w:asciiTheme="minorHAnsi" w:eastAsiaTheme="minorEastAsia" w:hAnsiTheme="minorHAnsi" w:cstheme="minorBidi"/>
              </w:rPr>
              <w:t>）</w:t>
            </w:r>
          </w:p>
        </w:tc>
      </w:tr>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GB17888.3</w:t>
            </w:r>
          </w:p>
          <w:p w:rsidR="00A92875" w:rsidRPr="00F17BCF" w:rsidRDefault="00A92875" w:rsidP="00D74273">
            <w:pPr>
              <w:rPr>
                <w:rFonts w:asciiTheme="minorHAnsi" w:eastAsiaTheme="minorEastAsia" w:hAnsiTheme="minorHAnsi" w:cstheme="minorBidi"/>
              </w:rPr>
            </w:pPr>
          </w:p>
        </w:tc>
        <w:tc>
          <w:tcPr>
            <w:tcW w:w="6792" w:type="dxa"/>
            <w:vAlign w:val="center"/>
          </w:tcPr>
          <w:p w:rsidR="00A92875" w:rsidRPr="00F17BCF" w:rsidRDefault="00A92875" w:rsidP="000F661B">
            <w:pPr>
              <w:rPr>
                <w:rFonts w:asciiTheme="minorHAnsi" w:eastAsiaTheme="minorEastAsia" w:hAnsiTheme="minorHAnsi" w:cstheme="minorBidi"/>
              </w:rPr>
            </w:pPr>
            <w:r w:rsidRPr="00F17BCF">
              <w:rPr>
                <w:rFonts w:asciiTheme="minorHAnsi" w:eastAsiaTheme="minorEastAsia" w:hAnsiTheme="minorHAnsi" w:cstheme="minorBidi"/>
              </w:rPr>
              <w:t>机械安全</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进入机器和工业设备的固定设施</w:t>
            </w:r>
            <w:r w:rsidR="000F661B">
              <w:rPr>
                <w:rFonts w:asciiTheme="minorHAnsi" w:eastAsiaTheme="minorEastAsia" w:hAnsiTheme="minorHAnsi" w:cstheme="minorBidi" w:hint="eastAsia"/>
              </w:rPr>
              <w:t xml:space="preserve"> </w:t>
            </w:r>
            <w:r w:rsidRPr="00F17BCF">
              <w:rPr>
                <w:rFonts w:asciiTheme="minorHAnsi" w:eastAsiaTheme="minorEastAsia" w:hAnsiTheme="minorHAnsi" w:cstheme="minorBidi"/>
              </w:rPr>
              <w:t>第</w:t>
            </w:r>
            <w:r w:rsidRPr="00F17BCF">
              <w:rPr>
                <w:rFonts w:asciiTheme="minorHAnsi" w:eastAsiaTheme="minorEastAsia" w:hAnsiTheme="minorHAnsi" w:cstheme="minorBidi"/>
              </w:rPr>
              <w:t>3</w:t>
            </w:r>
            <w:r w:rsidRPr="00F17BCF">
              <w:rPr>
                <w:rFonts w:asciiTheme="minorHAnsi" w:eastAsiaTheme="minorEastAsia" w:hAnsiTheme="minorHAnsi" w:cstheme="minorBidi"/>
              </w:rPr>
              <w:t>部分</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楼梯、阶梯和护栏（</w:t>
            </w:r>
            <w:r w:rsidRPr="00F17BCF">
              <w:rPr>
                <w:rFonts w:asciiTheme="minorHAnsi" w:eastAsiaTheme="minorEastAsia" w:hAnsiTheme="minorHAnsi" w:cstheme="minorBidi"/>
              </w:rPr>
              <w:t>GB17888.3</w:t>
            </w:r>
            <w:r w:rsidRPr="00F17BCF">
              <w:rPr>
                <w:rFonts w:asciiTheme="minorHAnsi" w:eastAsiaTheme="minorEastAsia" w:hAnsiTheme="minorHAnsi" w:cstheme="minorBidi"/>
              </w:rPr>
              <w:t>－</w:t>
            </w:r>
            <w:r w:rsidRPr="00F17BCF">
              <w:rPr>
                <w:rFonts w:asciiTheme="minorHAnsi" w:eastAsiaTheme="minorEastAsia" w:hAnsiTheme="minorHAnsi" w:cstheme="minorBidi"/>
              </w:rPr>
              <w:t>1999</w:t>
            </w:r>
            <w:r w:rsidRPr="00F17BCF">
              <w:rPr>
                <w:rFonts w:asciiTheme="minorHAnsi" w:eastAsiaTheme="minorEastAsia" w:hAnsiTheme="minorHAnsi" w:cstheme="minorBidi"/>
              </w:rPr>
              <w:t>，</w:t>
            </w:r>
            <w:proofErr w:type="spellStart"/>
            <w:r w:rsidRPr="00F17BCF">
              <w:rPr>
                <w:rFonts w:asciiTheme="minorHAnsi" w:eastAsiaTheme="minorEastAsia" w:hAnsiTheme="minorHAnsi" w:cstheme="minorBidi"/>
              </w:rPr>
              <w:t>eqv</w:t>
            </w:r>
            <w:proofErr w:type="spellEnd"/>
            <w:r w:rsidRPr="00F17BCF">
              <w:rPr>
                <w:rFonts w:asciiTheme="minorHAnsi" w:eastAsiaTheme="minorEastAsia" w:hAnsiTheme="minorHAnsi" w:cstheme="minorBidi"/>
              </w:rPr>
              <w:t xml:space="preserve"> ISO/DIS 14122</w:t>
            </w:r>
            <w:r w:rsidR="000F661B">
              <w:rPr>
                <w:rFonts w:asciiTheme="minorHAnsi" w:eastAsiaTheme="minorEastAsia" w:hAnsiTheme="minorHAnsi" w:cstheme="minorBidi" w:hint="eastAsia"/>
              </w:rPr>
              <w:t>-3</w:t>
            </w:r>
            <w:r w:rsidRPr="00F17BCF">
              <w:rPr>
                <w:rFonts w:asciiTheme="minorHAnsi" w:eastAsiaTheme="minorEastAsia" w:hAnsiTheme="minorHAnsi" w:cstheme="minorBidi"/>
              </w:rPr>
              <w:t>：</w:t>
            </w:r>
            <w:r w:rsidRPr="00F17BCF">
              <w:rPr>
                <w:rFonts w:asciiTheme="minorHAnsi" w:eastAsiaTheme="minorEastAsia" w:hAnsiTheme="minorHAnsi" w:cstheme="minorBidi"/>
              </w:rPr>
              <w:t>1996</w:t>
            </w:r>
            <w:r w:rsidRPr="00F17BCF">
              <w:rPr>
                <w:rFonts w:asciiTheme="minorHAnsi" w:eastAsiaTheme="minorEastAsia" w:hAnsiTheme="minorHAnsi" w:cstheme="minorBidi"/>
              </w:rPr>
              <w:t>）</w:t>
            </w:r>
          </w:p>
        </w:tc>
      </w:tr>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GB17888.4</w:t>
            </w:r>
          </w:p>
          <w:p w:rsidR="00A92875" w:rsidRPr="00F17BCF" w:rsidRDefault="00A92875" w:rsidP="00D74273">
            <w:pPr>
              <w:rPr>
                <w:rFonts w:asciiTheme="minorHAnsi" w:eastAsiaTheme="minorEastAsia" w:hAnsiTheme="minorHAnsi" w:cstheme="minorBidi"/>
              </w:rPr>
            </w:pPr>
          </w:p>
        </w:tc>
        <w:tc>
          <w:tcPr>
            <w:tcW w:w="6792" w:type="dxa"/>
            <w:vAlign w:val="center"/>
          </w:tcPr>
          <w:p w:rsidR="00A92875" w:rsidRPr="00F17BCF" w:rsidRDefault="00A92875" w:rsidP="000F661B">
            <w:pPr>
              <w:rPr>
                <w:rFonts w:asciiTheme="minorHAnsi" w:eastAsiaTheme="minorEastAsia" w:hAnsiTheme="minorHAnsi" w:cstheme="minorBidi"/>
              </w:rPr>
            </w:pPr>
            <w:r w:rsidRPr="00F17BCF">
              <w:rPr>
                <w:rFonts w:asciiTheme="minorHAnsi" w:eastAsiaTheme="minorEastAsia" w:hAnsiTheme="minorHAnsi" w:cstheme="minorBidi"/>
              </w:rPr>
              <w:t>机械安全</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进入机器和工业设备的固定设施</w:t>
            </w:r>
            <w:r w:rsidR="000F661B">
              <w:rPr>
                <w:rFonts w:asciiTheme="minorHAnsi" w:eastAsiaTheme="minorEastAsia" w:hAnsiTheme="minorHAnsi" w:cstheme="minorBidi" w:hint="eastAsia"/>
              </w:rPr>
              <w:t xml:space="preserve"> </w:t>
            </w:r>
            <w:r w:rsidRPr="00F17BCF">
              <w:rPr>
                <w:rFonts w:asciiTheme="minorHAnsi" w:eastAsiaTheme="minorEastAsia" w:hAnsiTheme="minorHAnsi" w:cstheme="minorBidi"/>
              </w:rPr>
              <w:t>第</w:t>
            </w:r>
            <w:r w:rsidRPr="00F17BCF">
              <w:rPr>
                <w:rFonts w:asciiTheme="minorHAnsi" w:eastAsiaTheme="minorEastAsia" w:hAnsiTheme="minorHAnsi" w:cstheme="minorBidi"/>
              </w:rPr>
              <w:t>4</w:t>
            </w:r>
            <w:r w:rsidRPr="00F17BCF">
              <w:rPr>
                <w:rFonts w:asciiTheme="minorHAnsi" w:eastAsiaTheme="minorEastAsia" w:hAnsiTheme="minorHAnsi" w:cstheme="minorBidi"/>
              </w:rPr>
              <w:t>部分</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固定式直梯（</w:t>
            </w:r>
            <w:r w:rsidRPr="00F17BCF">
              <w:rPr>
                <w:rFonts w:asciiTheme="minorHAnsi" w:eastAsiaTheme="minorEastAsia" w:hAnsiTheme="minorHAnsi" w:cstheme="minorBidi"/>
              </w:rPr>
              <w:t>GB17888.4</w:t>
            </w:r>
            <w:r w:rsidRPr="00F17BCF">
              <w:rPr>
                <w:rFonts w:asciiTheme="minorHAnsi" w:eastAsiaTheme="minorEastAsia" w:hAnsiTheme="minorHAnsi" w:cstheme="minorBidi"/>
              </w:rPr>
              <w:t>－</w:t>
            </w:r>
            <w:r w:rsidRPr="00F17BCF">
              <w:rPr>
                <w:rFonts w:asciiTheme="minorHAnsi" w:eastAsiaTheme="minorEastAsia" w:hAnsiTheme="minorHAnsi" w:cstheme="minorBidi"/>
              </w:rPr>
              <w:t>1999</w:t>
            </w:r>
            <w:r w:rsidRPr="00F17BCF">
              <w:rPr>
                <w:rFonts w:asciiTheme="minorHAnsi" w:eastAsiaTheme="minorEastAsia" w:hAnsiTheme="minorHAnsi" w:cstheme="minorBidi"/>
              </w:rPr>
              <w:t>，</w:t>
            </w:r>
            <w:proofErr w:type="spellStart"/>
            <w:r w:rsidRPr="00F17BCF">
              <w:rPr>
                <w:rFonts w:asciiTheme="minorHAnsi" w:eastAsiaTheme="minorEastAsia" w:hAnsiTheme="minorHAnsi" w:cstheme="minorBidi"/>
              </w:rPr>
              <w:t>eqv</w:t>
            </w:r>
            <w:proofErr w:type="spellEnd"/>
            <w:r w:rsidRPr="00F17BCF">
              <w:rPr>
                <w:rFonts w:asciiTheme="minorHAnsi" w:eastAsiaTheme="minorEastAsia" w:hAnsiTheme="minorHAnsi" w:cstheme="minorBidi"/>
              </w:rPr>
              <w:t xml:space="preserve"> ISO/DIS 14122</w:t>
            </w:r>
            <w:r w:rsidR="000F661B">
              <w:rPr>
                <w:rFonts w:asciiTheme="minorHAnsi" w:eastAsiaTheme="minorEastAsia" w:hAnsiTheme="minorHAnsi" w:cstheme="minorBidi" w:hint="eastAsia"/>
              </w:rPr>
              <w:t>-4</w:t>
            </w:r>
            <w:r w:rsidRPr="00F17BCF">
              <w:rPr>
                <w:rFonts w:asciiTheme="minorHAnsi" w:eastAsiaTheme="minorEastAsia" w:hAnsiTheme="minorHAnsi" w:cstheme="minorBidi"/>
              </w:rPr>
              <w:t>：</w:t>
            </w:r>
            <w:r w:rsidRPr="00F17BCF">
              <w:rPr>
                <w:rFonts w:asciiTheme="minorHAnsi" w:eastAsiaTheme="minorEastAsia" w:hAnsiTheme="minorHAnsi" w:cstheme="minorBidi"/>
              </w:rPr>
              <w:t>1996</w:t>
            </w:r>
            <w:r w:rsidRPr="00F17BCF">
              <w:rPr>
                <w:rFonts w:asciiTheme="minorHAnsi" w:eastAsiaTheme="minorEastAsia" w:hAnsiTheme="minorHAnsi" w:cstheme="minorBidi"/>
              </w:rPr>
              <w:t>）</w:t>
            </w:r>
          </w:p>
        </w:tc>
      </w:tr>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GB50058</w:t>
            </w:r>
          </w:p>
        </w:tc>
        <w:tc>
          <w:tcPr>
            <w:tcW w:w="6792"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爆炸和火灾危险环境电力装置设计规范</w:t>
            </w:r>
          </w:p>
        </w:tc>
      </w:tr>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GBJ87</w:t>
            </w:r>
          </w:p>
        </w:tc>
        <w:tc>
          <w:tcPr>
            <w:tcW w:w="6792"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工业企业噪声控制设计规范</w:t>
            </w:r>
          </w:p>
        </w:tc>
      </w:tr>
      <w:tr w:rsidR="00A92875" w:rsidRPr="00F17BCF" w:rsidTr="00D74273">
        <w:trPr>
          <w:jc w:val="center"/>
        </w:trPr>
        <w:tc>
          <w:tcPr>
            <w:tcW w:w="1848"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GBJ140</w:t>
            </w:r>
          </w:p>
        </w:tc>
        <w:tc>
          <w:tcPr>
            <w:tcW w:w="6792" w:type="dxa"/>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建筑灭火器配置设计规范</w:t>
            </w:r>
          </w:p>
        </w:tc>
      </w:tr>
    </w:tbl>
    <w:p w:rsidR="00A92875" w:rsidRPr="00C65AE7" w:rsidRDefault="00A92875" w:rsidP="00A92875">
      <w:bookmarkStart w:id="4" w:name="_Toc504020140"/>
      <w:bookmarkStart w:id="5" w:name="_Toc230440018"/>
      <w:r w:rsidRPr="00C65AE7">
        <w:lastRenderedPageBreak/>
        <w:t xml:space="preserve">3 </w:t>
      </w:r>
      <w:r w:rsidRPr="00C65AE7">
        <w:t>术语和定义</w:t>
      </w:r>
      <w:bookmarkEnd w:id="4"/>
      <w:bookmarkEnd w:id="5"/>
    </w:p>
    <w:p w:rsidR="00A92875" w:rsidRPr="00C65AE7" w:rsidRDefault="00A92875" w:rsidP="00A92875">
      <w:r w:rsidRPr="00C65AE7">
        <w:t>按</w:t>
      </w:r>
      <w:r w:rsidRPr="00C65AE7">
        <w:t>GB/T 14441-1993</w:t>
      </w:r>
      <w:r w:rsidRPr="00C65AE7">
        <w:t>中规定的术语以及下列术语和定义适用于本标准。</w:t>
      </w:r>
    </w:p>
    <w:p w:rsidR="00A92875" w:rsidRPr="00C65AE7" w:rsidRDefault="00A92875" w:rsidP="00A92875">
      <w:r w:rsidRPr="00C65AE7">
        <w:t xml:space="preserve">3.1  </w:t>
      </w:r>
      <w:r w:rsidRPr="00C65AE7">
        <w:t>喷漆室</w:t>
      </w:r>
      <w:r w:rsidRPr="00C65AE7">
        <w:t xml:space="preserve">  spray  booth</w:t>
      </w:r>
    </w:p>
    <w:p w:rsidR="00A92875" w:rsidRPr="00C65AE7" w:rsidRDefault="00A92875" w:rsidP="00A92875">
      <w:r w:rsidRPr="00C65AE7">
        <w:t>一个完全封闭或半封闭的、具有良好机械通风和照明设备的、专门用于喷涂涂料的房间或围护结构体。室内气流组织能防止漆雾、溶剂</w:t>
      </w:r>
      <w:proofErr w:type="gramStart"/>
      <w:r w:rsidRPr="00C65AE7">
        <w:t>蒸气</w:t>
      </w:r>
      <w:proofErr w:type="gramEnd"/>
      <w:r w:rsidRPr="00C65AE7">
        <w:t>向外逸散、并使其集中安全引入排风系统。</w:t>
      </w:r>
    </w:p>
    <w:p w:rsidR="00A92875" w:rsidRPr="00C65AE7" w:rsidRDefault="00A92875" w:rsidP="00A92875">
      <w:r w:rsidRPr="00C65AE7">
        <w:t xml:space="preserve">3.2  </w:t>
      </w:r>
      <w:r w:rsidRPr="00C65AE7">
        <w:t>喷漆房</w:t>
      </w:r>
      <w:r w:rsidRPr="00C65AE7">
        <w:t xml:space="preserve">  spray  room </w:t>
      </w:r>
    </w:p>
    <w:p w:rsidR="00A92875" w:rsidRPr="00C65AE7" w:rsidRDefault="00A92875" w:rsidP="00A92875">
      <w:r w:rsidRPr="00C65AE7">
        <w:t>专用于进行喷漆作业的带强制通风的全封闭建筑物。整个喷漆房是喷漆区的一部分。</w:t>
      </w:r>
    </w:p>
    <w:p w:rsidR="00A92875" w:rsidRPr="00C65AE7" w:rsidRDefault="00A92875" w:rsidP="00A92875">
      <w:r w:rsidRPr="00C65AE7">
        <w:t>喷漆房不同于喷漆室。</w:t>
      </w:r>
    </w:p>
    <w:p w:rsidR="00A92875" w:rsidRPr="00C65AE7" w:rsidRDefault="00A92875" w:rsidP="00A92875">
      <w:r w:rsidRPr="00C65AE7">
        <w:t xml:space="preserve">3.3  </w:t>
      </w:r>
      <w:r w:rsidRPr="00C65AE7">
        <w:t>喷漆区</w:t>
      </w:r>
      <w:r w:rsidRPr="00C65AE7">
        <w:t xml:space="preserve">  painting  area</w:t>
      </w:r>
    </w:p>
    <w:p w:rsidR="00A92875" w:rsidRPr="00C65AE7" w:rsidRDefault="00A92875" w:rsidP="00A92875">
      <w:r w:rsidRPr="00C65AE7">
        <w:t>由于喷漆作业而存在危险量的易燃和可燃性</w:t>
      </w:r>
      <w:proofErr w:type="gramStart"/>
      <w:r w:rsidRPr="00C65AE7">
        <w:t>蒸气</w:t>
      </w:r>
      <w:proofErr w:type="gramEnd"/>
      <w:r w:rsidRPr="00C65AE7">
        <w:t>、漆雾、粉尘或积聚可燃性残存物的区域。</w:t>
      </w:r>
    </w:p>
    <w:p w:rsidR="00A92875" w:rsidRPr="00C65AE7" w:rsidRDefault="00A92875" w:rsidP="00A92875">
      <w:r w:rsidRPr="00C65AE7">
        <w:t xml:space="preserve">3.4  </w:t>
      </w:r>
      <w:proofErr w:type="gramStart"/>
      <w:r w:rsidRPr="00C65AE7">
        <w:t>流平区</w:t>
      </w:r>
      <w:proofErr w:type="gramEnd"/>
      <w:r w:rsidRPr="00C65AE7">
        <w:t xml:space="preserve">  flash-off  area</w:t>
      </w:r>
    </w:p>
    <w:p w:rsidR="00A92875" w:rsidRPr="00C65AE7" w:rsidRDefault="00A92875" w:rsidP="00A92875">
      <w:r w:rsidRPr="00C65AE7">
        <w:t>喷漆作业后的一个开放或封闭区域，在该区域内使漆膜均匀并释放出溶剂</w:t>
      </w:r>
      <w:proofErr w:type="gramStart"/>
      <w:r w:rsidRPr="00C65AE7">
        <w:t>蒸气</w:t>
      </w:r>
      <w:proofErr w:type="gramEnd"/>
      <w:r w:rsidRPr="00C65AE7">
        <w:t>。</w:t>
      </w:r>
    </w:p>
    <w:p w:rsidR="00A92875" w:rsidRPr="00C65AE7" w:rsidRDefault="00A92875" w:rsidP="00A92875">
      <w:r w:rsidRPr="00C65AE7">
        <w:t xml:space="preserve">3.5  </w:t>
      </w:r>
      <w:r w:rsidRPr="00C65AE7">
        <w:t>控制风速</w:t>
      </w:r>
      <w:r w:rsidRPr="00C65AE7">
        <w:t xml:space="preserve">  control  speed  of  flow</w:t>
      </w:r>
    </w:p>
    <w:p w:rsidR="00A92875" w:rsidRPr="00C65AE7" w:rsidRDefault="00A92875" w:rsidP="00A92875">
      <w:r w:rsidRPr="00C65AE7">
        <w:t>在操作人员呼吸</w:t>
      </w:r>
      <w:proofErr w:type="gramStart"/>
      <w:r w:rsidRPr="00C65AE7">
        <w:t>带高度</w:t>
      </w:r>
      <w:proofErr w:type="gramEnd"/>
      <w:r w:rsidRPr="00C65AE7">
        <w:t>上与主气流垂直的断面平均风速。</w:t>
      </w:r>
    </w:p>
    <w:p w:rsidR="00A92875" w:rsidRPr="00C65AE7" w:rsidRDefault="00A92875" w:rsidP="00A92875">
      <w:r w:rsidRPr="00C65AE7">
        <w:t xml:space="preserve">3.6  </w:t>
      </w:r>
      <w:r w:rsidRPr="00C65AE7">
        <w:t>干扰气流</w:t>
      </w:r>
      <w:r w:rsidRPr="00C65AE7">
        <w:t xml:space="preserve">  irregular  flow </w:t>
      </w:r>
    </w:p>
    <w:p w:rsidR="00A92875" w:rsidRPr="00C65AE7" w:rsidRDefault="00A92875" w:rsidP="00A92875">
      <w:r w:rsidRPr="00C65AE7">
        <w:t>影响控制风速的一切气流。</w:t>
      </w:r>
    </w:p>
    <w:p w:rsidR="00A92875" w:rsidRPr="00C65AE7" w:rsidRDefault="00A92875" w:rsidP="00A92875">
      <w:r w:rsidRPr="00C65AE7">
        <w:t xml:space="preserve">3.7  </w:t>
      </w:r>
      <w:proofErr w:type="gramStart"/>
      <w:r w:rsidRPr="00C65AE7">
        <w:t>过喷</w:t>
      </w:r>
      <w:proofErr w:type="gramEnd"/>
      <w:r w:rsidRPr="00C65AE7">
        <w:t xml:space="preserve">  overspray</w:t>
      </w:r>
    </w:p>
    <w:p w:rsidR="00A92875" w:rsidRPr="00C65AE7" w:rsidRDefault="00A92875" w:rsidP="00A92875">
      <w:r w:rsidRPr="00C65AE7">
        <w:t>喷涂过程中漆雾未喷涂在工件上的现象。</w:t>
      </w:r>
    </w:p>
    <w:p w:rsidR="00A92875" w:rsidRPr="00C65AE7" w:rsidRDefault="00A92875" w:rsidP="00A92875">
      <w:r w:rsidRPr="00C65AE7">
        <w:t xml:space="preserve">3.8  </w:t>
      </w:r>
      <w:r w:rsidRPr="00C65AE7">
        <w:t>干式喷漆室</w:t>
      </w:r>
      <w:r w:rsidRPr="00C65AE7">
        <w:t xml:space="preserve">  spray  booth,  dry  type</w:t>
      </w:r>
    </w:p>
    <w:p w:rsidR="00A92875" w:rsidRPr="00C65AE7" w:rsidRDefault="00A92875" w:rsidP="00A92875">
      <w:r w:rsidRPr="00C65AE7">
        <w:t>应用碰撞、纤维过滤或静电作用等机理，除去排风气流中</w:t>
      </w:r>
      <w:proofErr w:type="gramStart"/>
      <w:r w:rsidRPr="00C65AE7">
        <w:t>过喷物</w:t>
      </w:r>
      <w:proofErr w:type="gramEnd"/>
      <w:r w:rsidRPr="00C65AE7">
        <w:t>的喷漆室。</w:t>
      </w:r>
    </w:p>
    <w:p w:rsidR="00A92875" w:rsidRPr="00C65AE7" w:rsidRDefault="00A92875" w:rsidP="00A92875">
      <w:r w:rsidRPr="00C65AE7">
        <w:t xml:space="preserve">3.9  </w:t>
      </w:r>
      <w:r w:rsidRPr="00C65AE7">
        <w:t>湿式喷漆室</w:t>
      </w:r>
      <w:r w:rsidRPr="00C65AE7">
        <w:t xml:space="preserve">  spray  booth,  wet  type </w:t>
      </w:r>
    </w:p>
    <w:p w:rsidR="00A92875" w:rsidRPr="00C65AE7" w:rsidRDefault="00A92875" w:rsidP="00A92875">
      <w:r w:rsidRPr="00C65AE7">
        <w:t>应用水或其他液体介质洗涤作用，除去排风气流中</w:t>
      </w:r>
      <w:proofErr w:type="gramStart"/>
      <w:r w:rsidRPr="00C65AE7">
        <w:t>过喷物</w:t>
      </w:r>
      <w:proofErr w:type="gramEnd"/>
      <w:r w:rsidRPr="00C65AE7">
        <w:t>的喷漆室。</w:t>
      </w:r>
    </w:p>
    <w:p w:rsidR="00A92875" w:rsidRPr="00C65AE7" w:rsidRDefault="00A92875" w:rsidP="00A92875">
      <w:bookmarkStart w:id="6" w:name="_Toc504020141"/>
      <w:bookmarkStart w:id="7" w:name="_Toc230440019"/>
      <w:r w:rsidRPr="00C65AE7">
        <w:t xml:space="preserve">4  </w:t>
      </w:r>
      <w:r w:rsidRPr="00C65AE7">
        <w:t>喷漆区范围</w:t>
      </w:r>
      <w:bookmarkEnd w:id="6"/>
      <w:bookmarkEnd w:id="7"/>
    </w:p>
    <w:p w:rsidR="00A92875" w:rsidRPr="00C65AE7" w:rsidRDefault="00A92875" w:rsidP="00A92875">
      <w:r w:rsidRPr="00C65AE7">
        <w:t xml:space="preserve">4.1  </w:t>
      </w:r>
      <w:r w:rsidRPr="00C65AE7">
        <w:t>喷漆区应包括以下范围：</w:t>
      </w:r>
    </w:p>
    <w:p w:rsidR="00A92875" w:rsidRPr="00C65AE7" w:rsidRDefault="00A92875" w:rsidP="00A92875">
      <w:r w:rsidRPr="00C65AE7">
        <w:t>（</w:t>
      </w:r>
      <w:r w:rsidRPr="00C65AE7">
        <w:t>a</w:t>
      </w:r>
      <w:r w:rsidRPr="00C65AE7">
        <w:t>）喷漆室或喷漆房内部及与其相连接的排风系统内部；</w:t>
      </w:r>
    </w:p>
    <w:p w:rsidR="00A92875" w:rsidRPr="00C65AE7" w:rsidRDefault="00A92875" w:rsidP="00A92875">
      <w:r w:rsidRPr="00C65AE7">
        <w:t>（</w:t>
      </w:r>
      <w:r w:rsidRPr="00C65AE7">
        <w:t>b</w:t>
      </w:r>
      <w:r w:rsidRPr="00C65AE7">
        <w:t>）喷漆流水线上封闭的内部空间；</w:t>
      </w:r>
    </w:p>
    <w:p w:rsidR="00A92875" w:rsidRPr="00C65AE7" w:rsidRDefault="00A92875" w:rsidP="00A92875">
      <w:r w:rsidRPr="00C65AE7">
        <w:t>（</w:t>
      </w:r>
      <w:r w:rsidRPr="00C65AE7">
        <w:t>c</w:t>
      </w:r>
      <w:r w:rsidRPr="00C65AE7">
        <w:t>）涂料直接喷到的其他地方。</w:t>
      </w:r>
    </w:p>
    <w:p w:rsidR="00A92875" w:rsidRPr="00C65AE7" w:rsidRDefault="00A92875" w:rsidP="00A92875">
      <w:r w:rsidRPr="00C65AE7">
        <w:t xml:space="preserve">4.2  </w:t>
      </w:r>
      <w:r w:rsidRPr="00C65AE7">
        <w:t>除</w:t>
      </w:r>
      <w:r w:rsidRPr="00C65AE7">
        <w:t>4.1</w:t>
      </w:r>
      <w:r w:rsidRPr="00C65AE7">
        <w:t>条外，喷漆作业尚存在有危险量的易燃、可燃性</w:t>
      </w:r>
      <w:proofErr w:type="gramStart"/>
      <w:r w:rsidRPr="00C65AE7">
        <w:t>蒸气</w:t>
      </w:r>
      <w:proofErr w:type="gramEnd"/>
      <w:r w:rsidRPr="00C65AE7">
        <w:t>、漆雾等的区域，如与喷漆室相连的</w:t>
      </w:r>
      <w:proofErr w:type="gramStart"/>
      <w:r w:rsidRPr="00C65AE7">
        <w:t>流平室</w:t>
      </w:r>
      <w:proofErr w:type="gramEnd"/>
      <w:r w:rsidRPr="00C65AE7">
        <w:t>及地沟、地坑等低洼区，应划入喷漆区范围。</w:t>
      </w:r>
    </w:p>
    <w:p w:rsidR="00A92875" w:rsidRPr="00C65AE7" w:rsidRDefault="00A92875" w:rsidP="00A92875">
      <w:bookmarkStart w:id="8" w:name="_Toc504020142"/>
      <w:bookmarkStart w:id="9" w:name="_Toc230440020"/>
      <w:r w:rsidRPr="00C65AE7">
        <w:t xml:space="preserve">5  </w:t>
      </w:r>
      <w:r w:rsidRPr="00C65AE7">
        <w:t>基本要求</w:t>
      </w:r>
      <w:bookmarkEnd w:id="8"/>
      <w:bookmarkEnd w:id="9"/>
    </w:p>
    <w:p w:rsidR="00A92875" w:rsidRPr="00C65AE7" w:rsidRDefault="00A92875" w:rsidP="00A92875">
      <w:r w:rsidRPr="00C65AE7">
        <w:lastRenderedPageBreak/>
        <w:t xml:space="preserve">5.1  </w:t>
      </w:r>
      <w:r w:rsidRPr="00C65AE7">
        <w:t>喷漆作业应限于在本标准定义的喷漆室、喷漆房或喷漆区内进行。</w:t>
      </w:r>
    </w:p>
    <w:p w:rsidR="00A92875" w:rsidRPr="00C65AE7" w:rsidRDefault="00A92875" w:rsidP="00A92875">
      <w:r w:rsidRPr="00C65AE7">
        <w:t xml:space="preserve">5.2  </w:t>
      </w:r>
      <w:r w:rsidRPr="00C65AE7">
        <w:t>喷漆室的设置应符合</w:t>
      </w:r>
      <w:r w:rsidRPr="00C65AE7">
        <w:t>GB6514</w:t>
      </w:r>
      <w:r w:rsidRPr="00C65AE7">
        <w:t>－</w:t>
      </w:r>
      <w:r w:rsidRPr="00C65AE7">
        <w:t>1995</w:t>
      </w:r>
      <w:r w:rsidRPr="00C65AE7">
        <w:t>中对喷漆作业场所要求的规定。</w:t>
      </w:r>
    </w:p>
    <w:p w:rsidR="00A92875" w:rsidRPr="00C65AE7" w:rsidRDefault="00A92875" w:rsidP="00A92875">
      <w:r w:rsidRPr="00C65AE7">
        <w:t xml:space="preserve">5.3  </w:t>
      </w:r>
      <w:r w:rsidRPr="00C65AE7">
        <w:t>喷漆室应设置安全通风装置和去除漆雾装置。</w:t>
      </w:r>
    </w:p>
    <w:p w:rsidR="00A92875" w:rsidRPr="00C65AE7" w:rsidRDefault="00A92875" w:rsidP="00A92875">
      <w:r w:rsidRPr="00C65AE7">
        <w:t xml:space="preserve">5.4  </w:t>
      </w:r>
      <w:r w:rsidRPr="00C65AE7">
        <w:t>喷漆作业人员工作时，工作场所空气中有毒物质容许浓度应符合</w:t>
      </w:r>
      <w:r w:rsidRPr="00C65AE7">
        <w:t>GB6514</w:t>
      </w:r>
      <w:r w:rsidRPr="00C65AE7">
        <w:t>－</w:t>
      </w:r>
      <w:r w:rsidRPr="00C65AE7">
        <w:t>1995</w:t>
      </w:r>
      <w:r w:rsidRPr="00C65AE7">
        <w:t>中</w:t>
      </w:r>
      <w:smartTag w:uri="urn:schemas-microsoft-com:office:smarttags" w:element="chsdate">
        <w:smartTagPr>
          <w:attr w:name="Year" w:val="1899"/>
          <w:attr w:name="Month" w:val="12"/>
          <w:attr w:name="Day" w:val="30"/>
          <w:attr w:name="IsLunarDate" w:val="False"/>
          <w:attr w:name="IsROCDate" w:val="False"/>
        </w:smartTagPr>
        <w:r w:rsidRPr="00C65AE7">
          <w:t>5.2.1</w:t>
        </w:r>
      </w:smartTag>
      <w:r w:rsidRPr="00C65AE7">
        <w:t>的规定。</w:t>
      </w:r>
    </w:p>
    <w:p w:rsidR="00A92875" w:rsidRPr="00C65AE7" w:rsidRDefault="00A92875" w:rsidP="00A92875">
      <w:r w:rsidRPr="00C65AE7">
        <w:t xml:space="preserve">5.5  </w:t>
      </w:r>
      <w:r w:rsidRPr="00C65AE7">
        <w:t>喷漆室排入大气中的有机溶剂</w:t>
      </w:r>
      <w:proofErr w:type="gramStart"/>
      <w:r w:rsidRPr="00C65AE7">
        <w:t>蒸气</w:t>
      </w:r>
      <w:proofErr w:type="gramEnd"/>
      <w:r w:rsidRPr="00C65AE7">
        <w:t>，应达到</w:t>
      </w:r>
      <w:r w:rsidRPr="00C65AE7">
        <w:t>GB16297</w:t>
      </w:r>
      <w:r w:rsidRPr="00C65AE7">
        <w:t>的有关规定。</w:t>
      </w:r>
    </w:p>
    <w:p w:rsidR="00A92875" w:rsidRPr="00C65AE7" w:rsidRDefault="00A92875" w:rsidP="00A92875">
      <w:r w:rsidRPr="00C65AE7">
        <w:t xml:space="preserve">5.6  </w:t>
      </w:r>
      <w:r w:rsidRPr="00C65AE7">
        <w:t>大型喷漆室除应配置排风系统外，还应配置送风系统，冬季送风温度不应低于</w:t>
      </w:r>
      <w:smartTag w:uri="urn:schemas-microsoft-com:office:smarttags" w:element="chmetcnv">
        <w:smartTagPr>
          <w:attr w:name="UnitName" w:val="℃"/>
          <w:attr w:name="SourceValue" w:val="12"/>
          <w:attr w:name="HasSpace" w:val="False"/>
          <w:attr w:name="Negative" w:val="False"/>
          <w:attr w:name="NumberType" w:val="1"/>
          <w:attr w:name="TCSC" w:val="0"/>
        </w:smartTagPr>
        <w:r w:rsidRPr="00C65AE7">
          <w:t>12</w:t>
        </w:r>
        <w:r w:rsidRPr="00C65AE7">
          <w:rPr>
            <w:rFonts w:ascii="宋体" w:hAnsi="宋体" w:cs="宋体" w:hint="eastAsia"/>
          </w:rPr>
          <w:t>℃</w:t>
        </w:r>
      </w:smartTag>
      <w:r w:rsidRPr="00C65AE7">
        <w:t>。</w:t>
      </w:r>
    </w:p>
    <w:p w:rsidR="00A92875" w:rsidRPr="00C65AE7" w:rsidRDefault="00A92875" w:rsidP="00A92875">
      <w:r w:rsidRPr="00C65AE7">
        <w:t xml:space="preserve">5.7  </w:t>
      </w:r>
      <w:r w:rsidRPr="00C65AE7">
        <w:t>静电喷漆室的安全应符合</w:t>
      </w:r>
      <w:r w:rsidRPr="00C65AE7">
        <w:t>GB6514</w:t>
      </w:r>
      <w:r w:rsidRPr="00C65AE7">
        <w:t>－</w:t>
      </w:r>
      <w:r w:rsidRPr="00C65AE7">
        <w:t>1995</w:t>
      </w:r>
      <w:r w:rsidRPr="00C65AE7">
        <w:t>和</w:t>
      </w:r>
      <w:r w:rsidRPr="00C65AE7">
        <w:t>GB12367</w:t>
      </w:r>
      <w:r w:rsidRPr="00C65AE7">
        <w:t>中对静电喷漆室的要求。</w:t>
      </w:r>
    </w:p>
    <w:p w:rsidR="00A92875" w:rsidRPr="00C65AE7" w:rsidRDefault="00A92875" w:rsidP="00A92875">
      <w:r w:rsidRPr="00C65AE7">
        <w:t xml:space="preserve">5.8  </w:t>
      </w:r>
      <w:r w:rsidRPr="00C65AE7">
        <w:t>喷漆室所在建筑物应按</w:t>
      </w:r>
      <w:r w:rsidRPr="00C65AE7">
        <w:t>GBJ140</w:t>
      </w:r>
      <w:r w:rsidRPr="00C65AE7">
        <w:t>的规定配置灭火器材。</w:t>
      </w:r>
    </w:p>
    <w:p w:rsidR="00A92875" w:rsidRPr="00C65AE7" w:rsidRDefault="00A92875" w:rsidP="00A92875">
      <w:r w:rsidRPr="00C65AE7">
        <w:t xml:space="preserve">5.9  </w:t>
      </w:r>
      <w:r w:rsidRPr="00C65AE7">
        <w:t>在连续喷漆作业中的大型喷漆室、</w:t>
      </w:r>
      <w:proofErr w:type="gramStart"/>
      <w:r w:rsidRPr="00C65AE7">
        <w:t>流平室</w:t>
      </w:r>
      <w:proofErr w:type="gramEnd"/>
      <w:r w:rsidRPr="00C65AE7">
        <w:t>、供调漆室应设自动灭火系统。</w:t>
      </w:r>
    </w:p>
    <w:p w:rsidR="00A92875" w:rsidRPr="00C65AE7" w:rsidRDefault="00A92875" w:rsidP="00A92875">
      <w:r w:rsidRPr="00C65AE7">
        <w:t>5.10</w:t>
      </w:r>
      <w:r w:rsidRPr="00C65AE7">
        <w:t>大型喷漆室</w:t>
      </w:r>
      <w:proofErr w:type="gramStart"/>
      <w:r w:rsidRPr="00C65AE7">
        <w:t>宜设置</w:t>
      </w:r>
      <w:proofErr w:type="gramEnd"/>
      <w:r w:rsidRPr="00C65AE7">
        <w:t>多点可燃气体检测报警仪，其报警浓度下限值应调整在所监测的可燃气体浓度</w:t>
      </w:r>
      <w:r w:rsidRPr="00C65AE7">
        <w:t>(</w:t>
      </w:r>
      <w:r w:rsidRPr="00C65AE7">
        <w:t>体积</w:t>
      </w:r>
      <w:r w:rsidRPr="00C65AE7">
        <w:t>)</w:t>
      </w:r>
      <w:r w:rsidRPr="00C65AE7">
        <w:t>爆炸极限下限的</w:t>
      </w:r>
      <w:r w:rsidRPr="00C65AE7">
        <w:t>25%</w:t>
      </w:r>
      <w:r w:rsidRPr="00C65AE7">
        <w:t>。</w:t>
      </w:r>
    </w:p>
    <w:p w:rsidR="00A92875" w:rsidRPr="00C65AE7" w:rsidRDefault="00A92875" w:rsidP="00A92875">
      <w:bookmarkStart w:id="10" w:name="_Toc504020143"/>
      <w:bookmarkStart w:id="11" w:name="_Toc230440021"/>
      <w:r w:rsidRPr="00C65AE7">
        <w:t xml:space="preserve">6  </w:t>
      </w:r>
      <w:r w:rsidRPr="00C65AE7">
        <w:t>电气设备和点火源</w:t>
      </w:r>
      <w:bookmarkEnd w:id="10"/>
      <w:bookmarkEnd w:id="11"/>
    </w:p>
    <w:p w:rsidR="00A92875" w:rsidRPr="00C65AE7" w:rsidRDefault="00A92875" w:rsidP="00A92875">
      <w:r w:rsidRPr="00C65AE7">
        <w:t xml:space="preserve">6.1  </w:t>
      </w:r>
      <w:r w:rsidRPr="00C65AE7">
        <w:t>概述</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6.1.1</w:t>
        </w:r>
      </w:smartTag>
      <w:r w:rsidRPr="00C65AE7">
        <w:t xml:space="preserve">  </w:t>
      </w:r>
      <w:r w:rsidRPr="00C65AE7">
        <w:t>喷漆区为</w:t>
      </w:r>
      <w:r w:rsidRPr="00C65AE7">
        <w:t>1</w:t>
      </w:r>
      <w:r w:rsidRPr="00C65AE7">
        <w:t>区爆炸危险区域（见</w:t>
      </w:r>
      <w:r w:rsidRPr="00C65AE7">
        <w:t>GB50058</w:t>
      </w:r>
      <w:r w:rsidRPr="00C65AE7">
        <w:t>）。</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6.1.2</w:t>
        </w:r>
      </w:smartTag>
      <w:r w:rsidRPr="00C65AE7">
        <w:t xml:space="preserve">  </w:t>
      </w:r>
      <w:r w:rsidRPr="00C65AE7">
        <w:t>喷漆区内不应设置电气设备，如工艺有特殊要求时，应符合</w:t>
      </w:r>
      <w:r w:rsidRPr="00C65AE7">
        <w:t>GB50058</w:t>
      </w:r>
      <w:r w:rsidRPr="00C65AE7">
        <w:t>和本章的规定。</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6.1.3</w:t>
        </w:r>
      </w:smartTag>
      <w:r w:rsidRPr="00C65AE7">
        <w:t xml:space="preserve">  </w:t>
      </w:r>
      <w:r w:rsidRPr="00C65AE7">
        <w:t>静电喷漆器具应符合</w:t>
      </w:r>
      <w:r w:rsidRPr="00C65AE7">
        <w:t>GB12367</w:t>
      </w:r>
      <w:r w:rsidRPr="00C65AE7">
        <w:t>的有关要求。</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6.1.4</w:t>
        </w:r>
      </w:smartTag>
      <w:r w:rsidRPr="00C65AE7">
        <w:t xml:space="preserve">  </w:t>
      </w:r>
      <w:r w:rsidRPr="00C65AE7">
        <w:t>喷烘两用喷漆室应符合第</w:t>
      </w:r>
      <w:r w:rsidRPr="00C65AE7">
        <w:t>9</w:t>
      </w:r>
      <w:r w:rsidRPr="00C65AE7">
        <w:t>章的要求。</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6.1.5</w:t>
        </w:r>
      </w:smartTag>
      <w:r w:rsidRPr="00C65AE7">
        <w:t xml:space="preserve">  </w:t>
      </w:r>
      <w:r w:rsidRPr="00C65AE7">
        <w:t>喷漆区和爆炸危险区域</w:t>
      </w:r>
      <w:r w:rsidRPr="00C65AE7">
        <w:t>2</w:t>
      </w:r>
      <w:r w:rsidRPr="00C65AE7">
        <w:t>区（见</w:t>
      </w:r>
      <w:r w:rsidRPr="00C65AE7">
        <w:t>GB50058</w:t>
      </w:r>
      <w:r w:rsidRPr="00C65AE7">
        <w:t>）内不应设置有引起明火、火花的设备和外表超过喷涂涂料自燃点温度的设备。</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6.1.6</w:t>
        </w:r>
      </w:smartTag>
      <w:r w:rsidRPr="00C65AE7">
        <w:t xml:space="preserve">  </w:t>
      </w:r>
      <w:r w:rsidRPr="00C65AE7">
        <w:t>产生火花或炙热金属颗粒的设备，设置在</w:t>
      </w:r>
      <w:r w:rsidRPr="00C65AE7">
        <w:t>2</w:t>
      </w:r>
      <w:r w:rsidRPr="00C65AE7">
        <w:t>区内时，应是全封闭型或防爆型的。</w:t>
      </w:r>
    </w:p>
    <w:p w:rsidR="00A92875" w:rsidRPr="00C65AE7" w:rsidRDefault="00A92875" w:rsidP="00A92875">
      <w:r w:rsidRPr="00C65AE7">
        <w:t xml:space="preserve">6.2  </w:t>
      </w:r>
      <w:r w:rsidRPr="00C65AE7">
        <w:t>喷漆区的电气设施</w:t>
      </w:r>
    </w:p>
    <w:p w:rsidR="00A92875" w:rsidRPr="00C65AE7" w:rsidRDefault="00A92875" w:rsidP="00A92875">
      <w:r w:rsidRPr="00C65AE7">
        <w:t>喷漆区的电气接线和设备应符合爆炸危险场所</w:t>
      </w:r>
      <w:r w:rsidRPr="00C65AE7">
        <w:t>1</w:t>
      </w:r>
      <w:r w:rsidRPr="00C65AE7">
        <w:t>区的规定。</w:t>
      </w:r>
    </w:p>
    <w:p w:rsidR="00A92875" w:rsidRPr="00C65AE7" w:rsidRDefault="00A92875" w:rsidP="00A92875">
      <w:r w:rsidRPr="00C65AE7">
        <w:t xml:space="preserve">6.3  </w:t>
      </w:r>
      <w:r w:rsidRPr="00C65AE7">
        <w:t>喷漆区附近的电气设施</w:t>
      </w:r>
    </w:p>
    <w:p w:rsidR="00A92875" w:rsidRPr="00C65AE7" w:rsidRDefault="00A92875" w:rsidP="00A92875">
      <w:r w:rsidRPr="00C65AE7">
        <w:t>喷漆区附近的电气接线和设备应按照</w:t>
      </w:r>
      <w:smartTag w:uri="urn:schemas-microsoft-com:office:smarttags" w:element="chsdate">
        <w:smartTagPr>
          <w:attr w:name="Year" w:val="1899"/>
          <w:attr w:name="Month" w:val="12"/>
          <w:attr w:name="Day" w:val="30"/>
          <w:attr w:name="IsLunarDate" w:val="False"/>
          <w:attr w:name="IsROCDate" w:val="False"/>
        </w:smartTagPr>
        <w:r w:rsidRPr="00C65AE7">
          <w:t>6.3.1</w:t>
        </w:r>
      </w:smartTag>
      <w:r w:rsidRPr="00C65AE7">
        <w:t>至</w:t>
      </w:r>
      <w:r w:rsidRPr="00C65AE7">
        <w:t>6.3.4</w:t>
      </w:r>
      <w:r w:rsidRPr="00C65AE7">
        <w:t>的规定分类。</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6.3.1</w:t>
        </w:r>
      </w:smartTag>
      <w:r w:rsidRPr="00C65AE7">
        <w:t xml:space="preserve"> </w:t>
      </w:r>
      <w:r w:rsidRPr="00C65AE7">
        <w:t>喷漆作业在顶部封闭、但侧面或前部开口的喷漆室或喷漆房进行，任何位于喷漆室或</w:t>
      </w:r>
      <w:proofErr w:type="gramStart"/>
      <w:r w:rsidRPr="00C65AE7">
        <w:t>喷漆房外但位于</w:t>
      </w:r>
      <w:proofErr w:type="gramEnd"/>
      <w:r w:rsidRPr="00C65AE7">
        <w:t>附录</w:t>
      </w:r>
      <w:r w:rsidRPr="00C65AE7">
        <w:t>A</w:t>
      </w:r>
      <w:r w:rsidRPr="00C65AE7">
        <w:t>图</w:t>
      </w:r>
      <w:r w:rsidR="001B68D3">
        <w:rPr>
          <w:rFonts w:hint="eastAsia"/>
        </w:rPr>
        <w:t>A.1</w:t>
      </w:r>
      <w:r w:rsidRPr="00C65AE7">
        <w:t>和</w:t>
      </w:r>
      <w:r w:rsidR="001B68D3" w:rsidRPr="00C65AE7">
        <w:t>图</w:t>
      </w:r>
      <w:r w:rsidR="001B68D3">
        <w:rPr>
          <w:rFonts w:hint="eastAsia"/>
        </w:rPr>
        <w:t>A.2</w:t>
      </w:r>
      <w:r w:rsidRPr="00C65AE7">
        <w:t>规定区域的电气接线和设备应符合</w:t>
      </w:r>
      <w:r w:rsidRPr="00C65AE7">
        <w:t>2</w:t>
      </w:r>
      <w:r w:rsidRPr="00C65AE7">
        <w:t>区爆炸危险区域的规定。</w:t>
      </w:r>
    </w:p>
    <w:p w:rsidR="00A92875" w:rsidRPr="00C65AE7" w:rsidRDefault="00A92875" w:rsidP="00A92875">
      <w:r w:rsidRPr="00C65AE7">
        <w:t xml:space="preserve">      </w:t>
      </w:r>
      <w:r w:rsidRPr="00C65AE7">
        <w:t>附录</w:t>
      </w:r>
      <w:r w:rsidRPr="00C65AE7">
        <w:t>A</w:t>
      </w:r>
      <w:r w:rsidR="009C0571" w:rsidRPr="00C65AE7">
        <w:t>图</w:t>
      </w:r>
      <w:r w:rsidR="009C0571">
        <w:rPr>
          <w:rFonts w:hint="eastAsia"/>
        </w:rPr>
        <w:t>A.1</w:t>
      </w:r>
      <w:r w:rsidR="009C0571" w:rsidRPr="00C65AE7">
        <w:t>和图</w:t>
      </w:r>
      <w:r w:rsidR="009C0571">
        <w:rPr>
          <w:rFonts w:hint="eastAsia"/>
        </w:rPr>
        <w:t>A.2</w:t>
      </w:r>
      <w:r w:rsidRPr="00C65AE7">
        <w:t>表示的</w:t>
      </w:r>
      <w:r w:rsidRPr="00C65AE7">
        <w:t>2</w:t>
      </w:r>
      <w:r w:rsidRPr="00C65AE7">
        <w:t>区爆炸危险区域应从喷漆室或喷漆房的开口侧面或前部边缘以如下规定延伸：</w:t>
      </w:r>
    </w:p>
    <w:p w:rsidR="00A92875" w:rsidRPr="00C65AE7" w:rsidRDefault="00A92875" w:rsidP="00A92875">
      <w:r w:rsidRPr="00C65AE7">
        <w:t>（</w:t>
      </w:r>
      <w:r w:rsidRPr="00C65AE7">
        <w:t>1</w:t>
      </w:r>
      <w:r w:rsidRPr="00C65AE7">
        <w:t>）如排风系统与喷漆设备连锁，则</w:t>
      </w:r>
      <w:r w:rsidRPr="00C65AE7">
        <w:t>2</w:t>
      </w:r>
      <w:r w:rsidRPr="00C65AE7">
        <w:t>区爆炸危险区域应在喷漆室或喷漆房的开口侧面或前部水平延伸</w:t>
      </w:r>
      <w:smartTag w:uri="urn:schemas-microsoft-com:office:smarttags" w:element="chmetcnv">
        <w:smartTagPr>
          <w:attr w:name="UnitName" w:val="m"/>
          <w:attr w:name="SourceValue" w:val="1.5"/>
          <w:attr w:name="HasSpace" w:val="False"/>
          <w:attr w:name="Negative" w:val="False"/>
          <w:attr w:name="NumberType" w:val="1"/>
          <w:attr w:name="TCSC" w:val="0"/>
        </w:smartTagPr>
        <w:r w:rsidRPr="00C65AE7">
          <w:t>1.5m</w:t>
        </w:r>
      </w:smartTag>
      <w:r w:rsidRPr="00C65AE7">
        <w:t>，垂直延伸</w:t>
      </w:r>
      <w:smartTag w:uri="urn:schemas-microsoft-com:office:smarttags" w:element="chmetcnv">
        <w:smartTagPr>
          <w:attr w:name="UnitName" w:val="m"/>
          <w:attr w:name="SourceValue" w:val="1"/>
          <w:attr w:name="HasSpace" w:val="False"/>
          <w:attr w:name="Negative" w:val="False"/>
          <w:attr w:name="NumberType" w:val="1"/>
          <w:attr w:name="TCSC" w:val="0"/>
        </w:smartTagPr>
        <w:r w:rsidRPr="00C65AE7">
          <w:t>1m</w:t>
        </w:r>
      </w:smartTag>
      <w:r w:rsidRPr="00C65AE7">
        <w:t>，见附录</w:t>
      </w:r>
      <w:r w:rsidRPr="00C65AE7">
        <w:t>A</w:t>
      </w:r>
      <w:r w:rsidRPr="00C65AE7">
        <w:t>图</w:t>
      </w:r>
      <w:r w:rsidR="00BF1F44">
        <w:rPr>
          <w:rFonts w:hint="eastAsia"/>
        </w:rPr>
        <w:t>A.1</w:t>
      </w:r>
      <w:r w:rsidRPr="00C65AE7">
        <w:t>。</w:t>
      </w:r>
    </w:p>
    <w:p w:rsidR="00A92875" w:rsidRPr="00C65AE7" w:rsidRDefault="00A92875" w:rsidP="00A92875">
      <w:r w:rsidRPr="00C65AE7">
        <w:lastRenderedPageBreak/>
        <w:t>（</w:t>
      </w:r>
      <w:r w:rsidRPr="00C65AE7">
        <w:t>2</w:t>
      </w:r>
      <w:r w:rsidRPr="00C65AE7">
        <w:t>）如排风系统不与喷漆设备连锁，则</w:t>
      </w:r>
      <w:r w:rsidRPr="00C65AE7">
        <w:t>2</w:t>
      </w:r>
      <w:r w:rsidRPr="00C65AE7">
        <w:t>区爆炸危险区域应在喷漆室或喷漆房的开口侧面或前部水平延伸</w:t>
      </w:r>
      <w:smartTag w:uri="urn:schemas-microsoft-com:office:smarttags" w:element="chmetcnv">
        <w:smartTagPr>
          <w:attr w:name="UnitName" w:val="m"/>
          <w:attr w:name="SourceValue" w:val="3"/>
          <w:attr w:name="HasSpace" w:val="False"/>
          <w:attr w:name="Negative" w:val="False"/>
          <w:attr w:name="NumberType" w:val="1"/>
          <w:attr w:name="TCSC" w:val="0"/>
        </w:smartTagPr>
        <w:r w:rsidRPr="00C65AE7">
          <w:t>3m</w:t>
        </w:r>
      </w:smartTag>
      <w:r w:rsidRPr="00C65AE7">
        <w:t>，垂直延伸</w:t>
      </w:r>
      <w:smartTag w:uri="urn:schemas-microsoft-com:office:smarttags" w:element="chmetcnv">
        <w:smartTagPr>
          <w:attr w:name="UnitName" w:val="m"/>
          <w:attr w:name="SourceValue" w:val="1"/>
          <w:attr w:name="HasSpace" w:val="False"/>
          <w:attr w:name="Negative" w:val="False"/>
          <w:attr w:name="NumberType" w:val="1"/>
          <w:attr w:name="TCSC" w:val="0"/>
        </w:smartTagPr>
        <w:r w:rsidRPr="00C65AE7">
          <w:t>1m</w:t>
        </w:r>
      </w:smartTag>
      <w:r w:rsidRPr="00C65AE7">
        <w:t>，见附录</w:t>
      </w:r>
      <w:r w:rsidRPr="00C65AE7">
        <w:t>A</w:t>
      </w:r>
      <w:r w:rsidRPr="00C65AE7">
        <w:t>图</w:t>
      </w:r>
      <w:r w:rsidR="00BF1F44">
        <w:rPr>
          <w:rFonts w:hint="eastAsia"/>
        </w:rPr>
        <w:t>A.2</w:t>
      </w:r>
      <w:r w:rsidRPr="00C65AE7">
        <w:t>。</w:t>
      </w:r>
    </w:p>
    <w:p w:rsidR="00A92875" w:rsidRPr="00C65AE7" w:rsidRDefault="00A92875" w:rsidP="00A92875">
      <w:r w:rsidRPr="00C65AE7">
        <w:t>此处，连锁是指只有排风系统运行且能达到设计要求的功能，喷漆设备才能运行，如排风系统停止运行则喷漆作业自动停止。</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6.3.2</w:t>
        </w:r>
      </w:smartTag>
      <w:r w:rsidRPr="00C65AE7">
        <w:t xml:space="preserve">  </w:t>
      </w:r>
      <w:r w:rsidRPr="00C65AE7">
        <w:t>如喷漆作业在顶部开放式喷漆室内进行，则位于喷漆室顶部上方</w:t>
      </w:r>
      <w:smartTag w:uri="urn:schemas-microsoft-com:office:smarttags" w:element="chmetcnv">
        <w:smartTagPr>
          <w:attr w:name="UnitName" w:val="m"/>
          <w:attr w:name="SourceValue" w:val="1"/>
          <w:attr w:name="HasSpace" w:val="False"/>
          <w:attr w:name="Negative" w:val="False"/>
          <w:attr w:name="NumberType" w:val="1"/>
          <w:attr w:name="TCSC" w:val="0"/>
        </w:smartTagPr>
        <w:r w:rsidRPr="00C65AE7">
          <w:t>1m</w:t>
        </w:r>
      </w:smartTag>
      <w:r w:rsidRPr="00C65AE7">
        <w:t>空间范围内的任何电气接线和设备应符合</w:t>
      </w:r>
      <w:r w:rsidRPr="00C65AE7">
        <w:t>2</w:t>
      </w:r>
      <w:r w:rsidRPr="00C65AE7">
        <w:t>区爆炸危险要求。此外，位于该喷漆</w:t>
      </w:r>
      <w:proofErr w:type="gramStart"/>
      <w:r w:rsidRPr="00C65AE7">
        <w:t>室任何</w:t>
      </w:r>
      <w:proofErr w:type="gramEnd"/>
      <w:r w:rsidRPr="00C65AE7">
        <w:t>方向上的开口处</w:t>
      </w:r>
      <w:smartTag w:uri="urn:schemas-microsoft-com:office:smarttags" w:element="chmetcnv">
        <w:smartTagPr>
          <w:attr w:name="UnitName" w:val="m"/>
          <w:attr w:name="SourceValue" w:val="1"/>
          <w:attr w:name="HasSpace" w:val="False"/>
          <w:attr w:name="Negative" w:val="False"/>
          <w:attr w:name="NumberType" w:val="1"/>
          <w:attr w:name="TCSC" w:val="0"/>
        </w:smartTagPr>
        <w:r w:rsidRPr="00C65AE7">
          <w:t>1m</w:t>
        </w:r>
      </w:smartTag>
      <w:r w:rsidRPr="00C65AE7">
        <w:t>范围内的任何电气接线和设备应符合</w:t>
      </w:r>
      <w:r w:rsidRPr="00C65AE7">
        <w:t>2</w:t>
      </w:r>
      <w:r w:rsidRPr="00C65AE7">
        <w:t>区爆炸危险要求。</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6.3.3</w:t>
        </w:r>
      </w:smartTag>
      <w:r w:rsidRPr="00C65AE7">
        <w:t xml:space="preserve">  </w:t>
      </w:r>
      <w:r w:rsidRPr="00C65AE7">
        <w:t>如喷漆作业限制在封闭的喷漆室或喷漆房内进行，则位于任何开口处</w:t>
      </w:r>
      <w:smartTag w:uri="urn:schemas-microsoft-com:office:smarttags" w:element="chmetcnv">
        <w:smartTagPr>
          <w:attr w:name="UnitName" w:val="m"/>
          <w:attr w:name="SourceValue" w:val="1"/>
          <w:attr w:name="HasSpace" w:val="False"/>
          <w:attr w:name="Negative" w:val="False"/>
          <w:attr w:name="NumberType" w:val="1"/>
          <w:attr w:name="TCSC" w:val="0"/>
        </w:smartTagPr>
        <w:r w:rsidRPr="00C65AE7">
          <w:t>1m</w:t>
        </w:r>
      </w:smartTag>
      <w:r w:rsidRPr="00C65AE7">
        <w:t>内的任何电气接线和设备应符合</w:t>
      </w:r>
      <w:r w:rsidRPr="00C65AE7">
        <w:t>2</w:t>
      </w:r>
      <w:r w:rsidRPr="00C65AE7">
        <w:t>区爆炸危险要求，见附录</w:t>
      </w:r>
      <w:r w:rsidRPr="00C65AE7">
        <w:t>A</w:t>
      </w:r>
      <w:r w:rsidRPr="00C65AE7">
        <w:t>图</w:t>
      </w:r>
      <w:r w:rsidR="009251F0">
        <w:rPr>
          <w:rFonts w:hint="eastAsia"/>
        </w:rPr>
        <w:t>A.3</w:t>
      </w:r>
      <w:r w:rsidRPr="00C65AE7">
        <w:t>。</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6.3.4</w:t>
        </w:r>
      </w:smartTag>
      <w:r w:rsidRPr="00C65AE7">
        <w:t xml:space="preserve">  </w:t>
      </w:r>
      <w:r w:rsidRPr="00C65AE7">
        <w:t>如果喷漆设备、喷枪清洁器、涂料容器置于有通风的区域且使可燃溶剂</w:t>
      </w:r>
      <w:proofErr w:type="gramStart"/>
      <w:r w:rsidRPr="00C65AE7">
        <w:t>蒸气</w:t>
      </w:r>
      <w:proofErr w:type="gramEnd"/>
      <w:r w:rsidRPr="00C65AE7">
        <w:t>低于燃烧极限下限值（</w:t>
      </w:r>
      <w:r w:rsidRPr="00C65AE7">
        <w:t>LFL</w:t>
      </w:r>
      <w:r w:rsidRPr="00C65AE7">
        <w:t>）的</w:t>
      </w:r>
      <w:r w:rsidRPr="00C65AE7">
        <w:t>25%</w:t>
      </w:r>
      <w:r w:rsidRPr="00C65AE7">
        <w:t>时，任何开口容器和设备的</w:t>
      </w:r>
      <w:smartTag w:uri="urn:schemas-microsoft-com:office:smarttags" w:element="chmetcnv">
        <w:smartTagPr>
          <w:attr w:name="UnitName" w:val="m"/>
          <w:attr w:name="SourceValue" w:val="1"/>
          <w:attr w:name="HasSpace" w:val="False"/>
          <w:attr w:name="Negative" w:val="False"/>
          <w:attr w:name="NumberType" w:val="1"/>
          <w:attr w:name="TCSC" w:val="0"/>
        </w:smartTagPr>
        <w:r w:rsidRPr="00C65AE7">
          <w:t>1m</w:t>
        </w:r>
      </w:smartTag>
      <w:r w:rsidRPr="00C65AE7">
        <w:t>范围内均为</w:t>
      </w:r>
      <w:r w:rsidRPr="00C65AE7">
        <w:t>1</w:t>
      </w:r>
      <w:r w:rsidRPr="00C65AE7">
        <w:t>区爆炸危险区。</w:t>
      </w:r>
      <w:r w:rsidRPr="00C65AE7">
        <w:t>1</w:t>
      </w:r>
      <w:r w:rsidRPr="00C65AE7">
        <w:t>区以外</w:t>
      </w:r>
      <w:smartTag w:uri="urn:schemas-microsoft-com:office:smarttags" w:element="chmetcnv">
        <w:smartTagPr>
          <w:attr w:name="UnitName" w:val="m"/>
          <w:attr w:name="SourceValue" w:val=".6"/>
          <w:attr w:name="HasSpace" w:val="False"/>
          <w:attr w:name="Negative" w:val="False"/>
          <w:attr w:name="NumberType" w:val="1"/>
          <w:attr w:name="TCSC" w:val="0"/>
        </w:smartTagPr>
        <w:r w:rsidRPr="00C65AE7">
          <w:t>0.6m</w:t>
        </w:r>
      </w:smartTag>
      <w:r w:rsidRPr="00C65AE7">
        <w:t>的范围内为</w:t>
      </w:r>
      <w:r w:rsidRPr="00C65AE7">
        <w:t>2</w:t>
      </w:r>
      <w:r w:rsidRPr="00C65AE7">
        <w:t>区。此外，开口容器和设备的地坪周边水平方向</w:t>
      </w:r>
      <w:smartTag w:uri="urn:schemas-microsoft-com:office:smarttags" w:element="chmetcnv">
        <w:smartTagPr>
          <w:attr w:name="UnitName" w:val="m"/>
          <w:attr w:name="SourceValue" w:val="3"/>
          <w:attr w:name="HasSpace" w:val="False"/>
          <w:attr w:name="Negative" w:val="False"/>
          <w:attr w:name="NumberType" w:val="1"/>
          <w:attr w:name="TCSC" w:val="0"/>
        </w:smartTagPr>
        <w:r w:rsidRPr="00C65AE7">
          <w:t>3m</w:t>
        </w:r>
      </w:smartTag>
      <w:r w:rsidRPr="00C65AE7">
        <w:t>，高度</w:t>
      </w:r>
      <w:smartTag w:uri="urn:schemas-microsoft-com:office:smarttags" w:element="chmetcnv">
        <w:smartTagPr>
          <w:attr w:name="UnitName" w:val="m"/>
          <w:attr w:name="SourceValue" w:val=".5"/>
          <w:attr w:name="HasSpace" w:val="False"/>
          <w:attr w:name="Negative" w:val="False"/>
          <w:attr w:name="NumberType" w:val="1"/>
          <w:attr w:name="TCSC" w:val="0"/>
        </w:smartTagPr>
        <w:r w:rsidRPr="00C65AE7">
          <w:t>0.5m</w:t>
        </w:r>
      </w:smartTag>
      <w:r w:rsidRPr="00C65AE7">
        <w:t>范围内为</w:t>
      </w:r>
      <w:r w:rsidRPr="00C65AE7">
        <w:t>2</w:t>
      </w:r>
      <w:r w:rsidRPr="00C65AE7">
        <w:t>区，见附录</w:t>
      </w:r>
      <w:r w:rsidRPr="00C65AE7">
        <w:t>A</w:t>
      </w:r>
      <w:r w:rsidRPr="00C65AE7">
        <w:t>图</w:t>
      </w:r>
      <w:r w:rsidR="009251F0">
        <w:rPr>
          <w:rFonts w:hint="eastAsia"/>
        </w:rPr>
        <w:t>A.</w:t>
      </w:r>
      <w:r w:rsidRPr="00C65AE7">
        <w:t>4</w:t>
      </w:r>
      <w:r w:rsidRPr="00C65AE7">
        <w:t>。</w:t>
      </w:r>
    </w:p>
    <w:p w:rsidR="00A92875" w:rsidRPr="00C65AE7" w:rsidRDefault="00A92875" w:rsidP="00A92875">
      <w:r w:rsidRPr="00C65AE7">
        <w:t xml:space="preserve">6.4  </w:t>
      </w:r>
      <w:r w:rsidRPr="00C65AE7">
        <w:t>灯具</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6.4.1</w:t>
        </w:r>
      </w:smartTag>
      <w:r w:rsidRPr="00C65AE7">
        <w:t xml:space="preserve">  </w:t>
      </w:r>
      <w:r w:rsidRPr="00C65AE7">
        <w:t>装在喷漆区的墙或天花板上，但在任何划定爆炸危险区域外部并用符合</w:t>
      </w:r>
      <w:r w:rsidRPr="00C65AE7">
        <w:t>7.4</w:t>
      </w:r>
      <w:r w:rsidRPr="00C65AE7">
        <w:t>要求的玻璃屏将其分割开的灯具，可采用常规型照明灯具。维修灯具应在喷漆区外部进行。见附录</w:t>
      </w:r>
      <w:r w:rsidRPr="00C65AE7">
        <w:t>A</w:t>
      </w:r>
      <w:r w:rsidRPr="00C65AE7">
        <w:t>图</w:t>
      </w:r>
      <w:r w:rsidR="009251F0">
        <w:rPr>
          <w:rFonts w:hint="eastAsia"/>
        </w:rPr>
        <w:t>A.5</w:t>
      </w:r>
      <w:r w:rsidRPr="00C65AE7">
        <w:t>。</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6.4.2</w:t>
        </w:r>
      </w:smartTag>
      <w:r w:rsidRPr="00C65AE7">
        <w:t xml:space="preserve">  </w:t>
      </w:r>
      <w:r w:rsidRPr="00C65AE7">
        <w:t>装在喷漆区的墙或天花板上，在任何划定</w:t>
      </w:r>
      <w:r w:rsidRPr="00C65AE7">
        <w:t>2</w:t>
      </w:r>
      <w:r w:rsidRPr="00C65AE7">
        <w:t>区以内的应符合该区的防爆要求，并用符合</w:t>
      </w:r>
      <w:r w:rsidRPr="00C65AE7">
        <w:t>7.4</w:t>
      </w:r>
      <w:r w:rsidRPr="00C65AE7">
        <w:t>要求的玻璃屏隔开的灯具，见附录</w:t>
      </w:r>
      <w:r w:rsidRPr="00C65AE7">
        <w:t>A</w:t>
      </w:r>
      <w:r w:rsidRPr="00C65AE7">
        <w:t>图</w:t>
      </w:r>
      <w:r w:rsidR="009251F0">
        <w:rPr>
          <w:rFonts w:hint="eastAsia"/>
        </w:rPr>
        <w:t>A.5</w:t>
      </w:r>
      <w:r w:rsidRPr="00C65AE7">
        <w:t>。维修灯具应在喷漆区外部进行。</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6.4.3</w:t>
        </w:r>
      </w:smartTag>
      <w:r w:rsidRPr="00C65AE7">
        <w:t xml:space="preserve">  </w:t>
      </w:r>
      <w:r w:rsidRPr="00C65AE7">
        <w:t>正在进行喷涂作业的喷漆区不应使用任何便携灯。如喷漆区内无法用固定灯具照明的区域，在使用便携灯具时应符合</w:t>
      </w:r>
      <w:r w:rsidRPr="00C65AE7">
        <w:t>1</w:t>
      </w:r>
      <w:r w:rsidRPr="00C65AE7">
        <w:t>区的要求。</w:t>
      </w:r>
    </w:p>
    <w:p w:rsidR="00A92875" w:rsidRPr="00C65AE7" w:rsidRDefault="00A92875" w:rsidP="00A92875">
      <w:bookmarkStart w:id="12" w:name="_Toc504020144"/>
      <w:bookmarkStart w:id="13" w:name="_Toc230440022"/>
      <w:r w:rsidRPr="00C65AE7">
        <w:t xml:space="preserve">7  </w:t>
      </w:r>
      <w:r w:rsidRPr="00C65AE7">
        <w:t>结构</w:t>
      </w:r>
      <w:bookmarkEnd w:id="12"/>
      <w:r w:rsidRPr="00C65AE7">
        <w:t>和材质</w:t>
      </w:r>
      <w:bookmarkEnd w:id="13"/>
    </w:p>
    <w:p w:rsidR="00A92875" w:rsidRPr="00C65AE7" w:rsidRDefault="00A92875" w:rsidP="00A92875">
      <w:r w:rsidRPr="00C65AE7">
        <w:t xml:space="preserve">7.1  </w:t>
      </w:r>
      <w:r w:rsidRPr="00C65AE7">
        <w:t>室体</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7.1.1</w:t>
        </w:r>
      </w:smartTag>
      <w:r w:rsidRPr="00C65AE7">
        <w:t xml:space="preserve">  </w:t>
      </w:r>
      <w:r w:rsidRPr="00C65AE7">
        <w:t>喷漆房的墙体、天花板、地坪，喷漆室</w:t>
      </w:r>
      <w:proofErr w:type="gramStart"/>
      <w:r w:rsidRPr="00C65AE7">
        <w:t>的室体及</w:t>
      </w:r>
      <w:proofErr w:type="gramEnd"/>
      <w:r w:rsidRPr="00C65AE7">
        <w:t>与其相连的送风、排风管</w:t>
      </w:r>
      <w:proofErr w:type="gramStart"/>
      <w:r w:rsidRPr="00C65AE7">
        <w:t>道应用</w:t>
      </w:r>
      <w:proofErr w:type="gramEnd"/>
      <w:r w:rsidRPr="00C65AE7">
        <w:t>不燃、难燃材料或组件建造。</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7.1.2</w:t>
        </w:r>
      </w:smartTag>
      <w:r w:rsidRPr="00C65AE7">
        <w:t xml:space="preserve">  </w:t>
      </w:r>
      <w:r w:rsidRPr="00C65AE7">
        <w:t>室体内表面应平滑、连续而无棱角。</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7.1.3</w:t>
        </w:r>
      </w:smartTag>
      <w:r w:rsidRPr="00C65AE7">
        <w:t xml:space="preserve">  </w:t>
      </w:r>
      <w:r w:rsidRPr="00C65AE7">
        <w:t>铝材不应用作喷漆室或喷漆房的结构支撑件、室体、排风管道。</w:t>
      </w:r>
    </w:p>
    <w:p w:rsidR="00A92875" w:rsidRPr="00C65AE7" w:rsidRDefault="00A92875" w:rsidP="00A92875">
      <w:r w:rsidRPr="00C65AE7">
        <w:t xml:space="preserve">7.2  </w:t>
      </w:r>
      <w:r w:rsidRPr="00C65AE7">
        <w:t>输送机开口</w:t>
      </w:r>
    </w:p>
    <w:p w:rsidR="00A92875" w:rsidRPr="00C65AE7" w:rsidRDefault="00A92875" w:rsidP="00A92875">
      <w:r w:rsidRPr="00C65AE7">
        <w:t>输送机将工件送入、出口的门洞应尽可能小，能满足输送即可。</w:t>
      </w:r>
    </w:p>
    <w:p w:rsidR="00A92875" w:rsidRPr="00C65AE7" w:rsidRDefault="00A92875" w:rsidP="00A92875">
      <w:r w:rsidRPr="00C65AE7">
        <w:t xml:space="preserve">7.3  </w:t>
      </w:r>
      <w:r w:rsidRPr="00C65AE7">
        <w:t>有动力车辆的移动</w:t>
      </w:r>
    </w:p>
    <w:p w:rsidR="00A92875" w:rsidRPr="00C65AE7" w:rsidRDefault="00A92875" w:rsidP="00A92875">
      <w:r w:rsidRPr="00C65AE7">
        <w:t>有动力车辆应在喷涂作业停止且通风系统仍然工作时，才能出入喷漆区并应符合</w:t>
      </w:r>
      <w:r w:rsidRPr="00C65AE7">
        <w:t>9.7</w:t>
      </w:r>
      <w:r w:rsidRPr="00C65AE7">
        <w:t>的规定。</w:t>
      </w:r>
    </w:p>
    <w:p w:rsidR="00A92875" w:rsidRPr="00C65AE7" w:rsidRDefault="00A92875" w:rsidP="00A92875">
      <w:r w:rsidRPr="00C65AE7">
        <w:t xml:space="preserve">7.4  </w:t>
      </w:r>
      <w:r w:rsidRPr="00C65AE7">
        <w:t>照明玻璃屏</w:t>
      </w:r>
    </w:p>
    <w:p w:rsidR="00A92875" w:rsidRPr="00C65AE7" w:rsidRDefault="00A92875" w:rsidP="00A92875">
      <w:r w:rsidRPr="00C65AE7">
        <w:lastRenderedPageBreak/>
        <w:t>照明灯具屏或观察玻璃屏应采用安全型的：如经热处理的玻璃、夹有金属丝的玻璃、双层夹膜玻璃制成并应密封以使溶剂</w:t>
      </w:r>
      <w:proofErr w:type="gramStart"/>
      <w:r w:rsidRPr="00C65AE7">
        <w:t>蒸气</w:t>
      </w:r>
      <w:proofErr w:type="gramEnd"/>
      <w:r w:rsidRPr="00C65AE7">
        <w:t>、</w:t>
      </w:r>
      <w:proofErr w:type="gramStart"/>
      <w:r w:rsidRPr="00C65AE7">
        <w:t>过喷物</w:t>
      </w:r>
      <w:proofErr w:type="gramEnd"/>
      <w:r w:rsidRPr="00C65AE7">
        <w:t>、残余</w:t>
      </w:r>
      <w:proofErr w:type="gramStart"/>
      <w:r w:rsidRPr="00C65AE7">
        <w:t>物限制</w:t>
      </w:r>
      <w:proofErr w:type="gramEnd"/>
      <w:r w:rsidRPr="00C65AE7">
        <w:t>在喷漆区内。灯具的玻璃屏应与灯具为一体，玻璃屏表面温度不应大于</w:t>
      </w:r>
      <w:smartTag w:uri="urn:schemas-microsoft-com:office:smarttags" w:element="chmetcnv">
        <w:smartTagPr>
          <w:attr w:name="UnitName" w:val="℃"/>
          <w:attr w:name="SourceValue" w:val="90"/>
          <w:attr w:name="HasSpace" w:val="False"/>
          <w:attr w:name="Negative" w:val="False"/>
          <w:attr w:name="NumberType" w:val="1"/>
          <w:attr w:name="TCSC" w:val="0"/>
        </w:smartTagPr>
        <w:r w:rsidRPr="00C65AE7">
          <w:t>90</w:t>
        </w:r>
        <w:r w:rsidRPr="00C65AE7">
          <w:rPr>
            <w:rFonts w:ascii="宋体" w:hAnsi="宋体" w:cs="宋体" w:hint="eastAsia"/>
          </w:rPr>
          <w:t>℃</w:t>
        </w:r>
      </w:smartTag>
      <w:r w:rsidRPr="00C65AE7">
        <w:t>。</w:t>
      </w:r>
    </w:p>
    <w:p w:rsidR="00A92875" w:rsidRPr="00C65AE7" w:rsidRDefault="00A92875" w:rsidP="00A92875">
      <w:r w:rsidRPr="00C65AE7">
        <w:t xml:space="preserve">7.5  </w:t>
      </w:r>
      <w:r w:rsidRPr="00C65AE7">
        <w:t>作业人员出入口</w:t>
      </w:r>
    </w:p>
    <w:p w:rsidR="00A92875" w:rsidRPr="00C65AE7" w:rsidRDefault="00A92875" w:rsidP="00A92875">
      <w:r w:rsidRPr="00C65AE7">
        <w:t>大型喷漆室的内部高度不低于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C65AE7">
          <w:t>2m</w:t>
        </w:r>
      </w:smartTag>
      <w:r w:rsidRPr="00C65AE7">
        <w:t>。室内任何操作位置至作业人员出口应畅通无阻，</w:t>
      </w:r>
      <w:proofErr w:type="gramStart"/>
      <w:r w:rsidRPr="00C65AE7">
        <w:t>须设置</w:t>
      </w:r>
      <w:proofErr w:type="gramEnd"/>
      <w:r w:rsidRPr="00C65AE7">
        <w:t>一个或多个安全门，其宽度应不小于</w:t>
      </w:r>
      <w:smartTag w:uri="urn:schemas-microsoft-com:office:smarttags" w:element="chmetcnv">
        <w:smartTagPr>
          <w:attr w:name="UnitName" w:val="m"/>
          <w:attr w:name="SourceValue" w:val=".9"/>
          <w:attr w:name="HasSpace" w:val="False"/>
          <w:attr w:name="Negative" w:val="False"/>
          <w:attr w:name="NumberType" w:val="1"/>
          <w:attr w:name="TCSC" w:val="0"/>
        </w:smartTagPr>
        <w:r w:rsidRPr="00C65AE7">
          <w:t>0.9m</w:t>
        </w:r>
      </w:smartTag>
      <w:r w:rsidRPr="00C65AE7">
        <w:t>，门应向外开，保证人员安全撤离。</w:t>
      </w:r>
    </w:p>
    <w:p w:rsidR="00A92875" w:rsidRPr="00C65AE7" w:rsidRDefault="00A92875" w:rsidP="00A92875">
      <w:r w:rsidRPr="00C65AE7">
        <w:t xml:space="preserve">7.6  </w:t>
      </w:r>
      <w:r w:rsidRPr="00C65AE7">
        <w:t>配套部件</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7.6.1</w:t>
        </w:r>
      </w:smartTag>
      <w:r w:rsidRPr="00C65AE7">
        <w:t xml:space="preserve">  </w:t>
      </w:r>
      <w:r w:rsidRPr="00C65AE7">
        <w:t>干式漆雾去除装置、导流板、分布板、撞击板、均应采用不燃或难燃材料制备，并应方便取出，经常清理。</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7.6.2</w:t>
        </w:r>
      </w:smartTag>
      <w:r w:rsidRPr="00C65AE7">
        <w:t xml:space="preserve">  </w:t>
      </w:r>
      <w:r w:rsidRPr="00C65AE7">
        <w:t>大型喷漆室送风系统所配置的加热器，无论何种类型，均不得布置在室体内。</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7.6.3</w:t>
        </w:r>
      </w:smartTag>
      <w:r w:rsidRPr="00C65AE7">
        <w:t xml:space="preserve">  </w:t>
      </w:r>
      <w:r w:rsidRPr="00C65AE7">
        <w:t>喷漆室内所有金属制件</w:t>
      </w:r>
      <w:r w:rsidR="005755B4">
        <w:rPr>
          <w:rFonts w:hint="eastAsia"/>
        </w:rPr>
        <w:t>（</w:t>
      </w:r>
      <w:proofErr w:type="gramStart"/>
      <w:r w:rsidRPr="00C65AE7">
        <w:t>送排风管</w:t>
      </w:r>
      <w:proofErr w:type="gramEnd"/>
      <w:r w:rsidRPr="00C65AE7">
        <w:t>道和输送可燃液体的管道</w:t>
      </w:r>
      <w:r w:rsidR="005755B4">
        <w:rPr>
          <w:rFonts w:hint="eastAsia"/>
        </w:rPr>
        <w:t>）</w:t>
      </w:r>
      <w:r w:rsidRPr="00C65AE7">
        <w:t>，应具有可靠的电气接地。</w:t>
      </w:r>
    </w:p>
    <w:p w:rsidR="00A92875" w:rsidRPr="00C65AE7" w:rsidRDefault="00A92875" w:rsidP="00A92875">
      <w:r w:rsidRPr="00C65AE7">
        <w:t xml:space="preserve">7.7  </w:t>
      </w:r>
      <w:proofErr w:type="gramStart"/>
      <w:r w:rsidRPr="00C65AE7">
        <w:t>漆渣的</w:t>
      </w:r>
      <w:proofErr w:type="gramEnd"/>
      <w:r w:rsidRPr="00C65AE7">
        <w:t>处理</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7.7.1</w:t>
        </w:r>
      </w:smartTag>
      <w:r w:rsidRPr="00C65AE7">
        <w:t xml:space="preserve">  </w:t>
      </w:r>
      <w:r w:rsidRPr="00C65AE7">
        <w:t>湿式以水为介质的喷漆室应设置</w:t>
      </w:r>
      <w:proofErr w:type="gramStart"/>
      <w:r w:rsidRPr="00C65AE7">
        <w:t>气水</w:t>
      </w:r>
      <w:proofErr w:type="gramEnd"/>
      <w:r w:rsidRPr="00C65AE7">
        <w:t>分离器和集水池，</w:t>
      </w:r>
      <w:proofErr w:type="gramStart"/>
      <w:r w:rsidRPr="00C65AE7">
        <w:t>气水</w:t>
      </w:r>
      <w:proofErr w:type="gramEnd"/>
      <w:r w:rsidRPr="00C65AE7">
        <w:t>分离器</w:t>
      </w:r>
      <w:proofErr w:type="gramStart"/>
      <w:r w:rsidRPr="00C65AE7">
        <w:t>宜设置</w:t>
      </w:r>
      <w:proofErr w:type="gramEnd"/>
      <w:r w:rsidRPr="00C65AE7">
        <w:t>检修门，集水池</w:t>
      </w:r>
      <w:proofErr w:type="gramStart"/>
      <w:r w:rsidRPr="00C65AE7">
        <w:t>宜设置</w:t>
      </w:r>
      <w:proofErr w:type="gramEnd"/>
      <w:r w:rsidRPr="00C65AE7">
        <w:t>稳定水位装置。</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7.7.2</w:t>
        </w:r>
      </w:smartTag>
      <w:r w:rsidRPr="00C65AE7">
        <w:t xml:space="preserve">  </w:t>
      </w:r>
      <w:r w:rsidRPr="00C65AE7">
        <w:t>集水池内</w:t>
      </w:r>
      <w:proofErr w:type="gramStart"/>
      <w:r w:rsidRPr="00C65AE7">
        <w:t>宜加入</w:t>
      </w:r>
      <w:proofErr w:type="gramEnd"/>
      <w:r w:rsidRPr="00C65AE7">
        <w:t>漆雾凝聚剂，并设置</w:t>
      </w:r>
      <w:proofErr w:type="gramStart"/>
      <w:r w:rsidRPr="00C65AE7">
        <w:t>漆渣排</w:t>
      </w:r>
      <w:proofErr w:type="gramEnd"/>
      <w:r w:rsidRPr="00C65AE7">
        <w:t>口。</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7.7.3</w:t>
        </w:r>
      </w:smartTag>
      <w:r w:rsidRPr="00C65AE7">
        <w:t xml:space="preserve">  </w:t>
      </w:r>
      <w:r w:rsidRPr="00C65AE7">
        <w:t>喷漆室污水排放应符合</w:t>
      </w:r>
      <w:r w:rsidRPr="00C65AE7">
        <w:t>GB8978—1996</w:t>
      </w:r>
      <w:r w:rsidRPr="00C65AE7">
        <w:t>第</w:t>
      </w:r>
      <w:r w:rsidRPr="00C65AE7">
        <w:t>4</w:t>
      </w:r>
      <w:r w:rsidRPr="00C65AE7">
        <w:t>章的规定。</w:t>
      </w:r>
    </w:p>
    <w:p w:rsidR="00A92875" w:rsidRPr="00C65AE7" w:rsidRDefault="00A92875" w:rsidP="00A92875">
      <w:bookmarkStart w:id="14" w:name="_Toc504020145"/>
      <w:bookmarkStart w:id="15" w:name="_Toc230440023"/>
      <w:r w:rsidRPr="00C65AE7">
        <w:t xml:space="preserve">8  </w:t>
      </w:r>
      <w:r w:rsidRPr="00C65AE7">
        <w:t>通风</w:t>
      </w:r>
      <w:bookmarkEnd w:id="14"/>
      <w:bookmarkEnd w:id="15"/>
    </w:p>
    <w:p w:rsidR="00A92875" w:rsidRPr="00C65AE7" w:rsidRDefault="00A92875" w:rsidP="00A92875">
      <w:r w:rsidRPr="00C65AE7">
        <w:t xml:space="preserve">8.1 </w:t>
      </w:r>
      <w:r w:rsidRPr="00C65AE7">
        <w:t>安全通风</w:t>
      </w:r>
    </w:p>
    <w:p w:rsidR="00A92875" w:rsidRPr="00C65AE7" w:rsidRDefault="00A92875" w:rsidP="00A92875">
      <w:r w:rsidRPr="00C65AE7">
        <w:t>喷漆室应设置安全通风系统。</w:t>
      </w:r>
    </w:p>
    <w:p w:rsidR="00A92875" w:rsidRPr="00C65AE7" w:rsidRDefault="00A92875" w:rsidP="00A92875">
      <w:r w:rsidRPr="00C65AE7">
        <w:t>经过喷漆室的排风量应保证所喷溶剂浓度低于燃烧极限下限值（</w:t>
      </w:r>
      <w:r w:rsidRPr="00C65AE7">
        <w:t>LFL</w:t>
      </w:r>
      <w:r w:rsidRPr="00C65AE7">
        <w:t>）的</w:t>
      </w:r>
      <w:r w:rsidRPr="00C65AE7">
        <w:t>25%</w:t>
      </w:r>
      <w:r w:rsidRPr="00C65AE7">
        <w:t>。</w:t>
      </w:r>
      <w:r w:rsidRPr="00C65AE7">
        <w:t xml:space="preserve"> </w:t>
      </w:r>
    </w:p>
    <w:p w:rsidR="00A92875" w:rsidRPr="00C65AE7" w:rsidRDefault="00A92875" w:rsidP="00A92875">
      <w:r w:rsidRPr="00C65AE7">
        <w:t>下面为计算该排风量方法的示例。</w:t>
      </w:r>
    </w:p>
    <w:p w:rsidR="00A92875" w:rsidRPr="00C65AE7" w:rsidRDefault="00A92875" w:rsidP="00A92875">
      <w:r w:rsidRPr="00C65AE7">
        <w:t>（</w:t>
      </w:r>
      <w:r w:rsidR="00A00C00">
        <w:rPr>
          <w:rFonts w:hint="eastAsia"/>
        </w:rPr>
        <w:t>a</w:t>
      </w:r>
      <w:r w:rsidRPr="00C65AE7">
        <w:t>）喷涂作业中常用溶剂的燃烧极限下限值见附录</w:t>
      </w:r>
      <w:r w:rsidRPr="00C65AE7">
        <w:t>B</w:t>
      </w:r>
      <w:r w:rsidRPr="00C65AE7">
        <w:t>表</w:t>
      </w:r>
      <w:r w:rsidR="00F93440">
        <w:rPr>
          <w:rFonts w:hint="eastAsia"/>
        </w:rPr>
        <w:t>B.</w:t>
      </w:r>
      <w:r w:rsidRPr="00C65AE7">
        <w:t>1</w:t>
      </w:r>
      <w:r w:rsidRPr="00C65AE7">
        <w:t>。表中给出每升溶剂的</w:t>
      </w:r>
      <w:proofErr w:type="gramStart"/>
      <w:r w:rsidRPr="00C65AE7">
        <w:t>蒸气</w:t>
      </w:r>
      <w:proofErr w:type="gramEnd"/>
      <w:r w:rsidRPr="00C65AE7">
        <w:t>体积及空气体积的燃烧极限下限值体积分数。</w:t>
      </w:r>
    </w:p>
    <w:p w:rsidR="00A92875" w:rsidRPr="00C65AE7" w:rsidRDefault="0036265D" w:rsidP="00A92875">
      <w:r>
        <w:pict>
          <v:shapetype id="_x0000_t202" coordsize="21600,21600" o:spt="202" path="m,l,21600r21600,l21600,xe">
            <v:stroke joinstyle="miter"/>
            <v:path gradientshapeok="t" o:connecttype="rect"/>
          </v:shapetype>
          <v:shape id="_x0000_s1031" type="#_x0000_t202" style="position:absolute;left:0;text-align:left;margin-left:171.6pt;margin-top:36.2pt;width:201.15pt;height:34.5pt;z-index:251665408" o:allowincell="f" stroked="f">
            <v:textbox style="mso-next-textbox:#_x0000_s1031">
              <w:txbxContent>
                <w:p w:rsidR="00D74273" w:rsidRDefault="00D74273" w:rsidP="00A00C00">
                  <w:pPr>
                    <w:spacing w:line="280" w:lineRule="exact"/>
                    <w:ind w:firstLineChars="450" w:firstLine="945"/>
                    <w:rPr>
                      <w:rFonts w:ascii="宋体" w:hAnsi="宋体"/>
                    </w:rPr>
                  </w:pPr>
                  <w:r>
                    <w:rPr>
                      <w:rFonts w:ascii="宋体" w:hAnsi="宋体" w:hint="eastAsia"/>
                    </w:rPr>
                    <w:t>4×(100-LFL)×V</w:t>
                  </w:r>
                  <w:r w:rsidRPr="00A00C00">
                    <w:rPr>
                      <w:rFonts w:ascii="宋体" w:hAnsi="宋体" w:hint="eastAsia"/>
                      <w:vertAlign w:val="subscript"/>
                    </w:rPr>
                    <w:t>1</w:t>
                  </w:r>
                </w:p>
                <w:p w:rsidR="00D74273" w:rsidRDefault="00D74273" w:rsidP="00A92875">
                  <w:pPr>
                    <w:spacing w:line="280" w:lineRule="exact"/>
                    <w:ind w:firstLine="1680"/>
                  </w:pPr>
                  <w:r>
                    <w:rPr>
                      <w:rFonts w:ascii="方正书宋简体" w:eastAsia="方正书宋简体" w:hint="eastAsia"/>
                    </w:rPr>
                    <w:t>LFL</w:t>
                  </w:r>
                </w:p>
              </w:txbxContent>
            </v:textbox>
          </v:shape>
        </w:pict>
      </w:r>
      <w:r w:rsidR="00A92875" w:rsidRPr="00C65AE7">
        <w:t>（</w:t>
      </w:r>
      <w:r w:rsidR="00A00C00">
        <w:rPr>
          <w:rFonts w:hint="eastAsia"/>
        </w:rPr>
        <w:t>b</w:t>
      </w:r>
      <w:r w:rsidR="00A92875" w:rsidRPr="00C65AE7">
        <w:t>）要确定将</w:t>
      </w:r>
      <w:r w:rsidR="00A92875" w:rsidRPr="00C65AE7">
        <w:t>1</w:t>
      </w:r>
      <w:r w:rsidR="00F93440">
        <w:rPr>
          <w:rFonts w:hint="eastAsia"/>
        </w:rPr>
        <w:t>L</w:t>
      </w:r>
      <w:r w:rsidR="00F93440">
        <w:t>溶剂的</w:t>
      </w:r>
      <w:proofErr w:type="gramStart"/>
      <w:r w:rsidR="00F93440">
        <w:t>蒸气</w:t>
      </w:r>
      <w:proofErr w:type="gramEnd"/>
      <w:r w:rsidR="00F93440">
        <w:t>稀释至其溶剂燃烧极限下限值</w:t>
      </w:r>
      <w:r w:rsidR="00A92875" w:rsidRPr="00C65AE7">
        <w:t>（</w:t>
      </w:r>
      <w:r w:rsidR="00A92875" w:rsidRPr="00C65AE7">
        <w:t>LFL</w:t>
      </w:r>
      <w:r w:rsidR="00A92875" w:rsidRPr="00C65AE7">
        <w:t>）</w:t>
      </w:r>
      <w:r w:rsidR="00F93440">
        <w:rPr>
          <w:rFonts w:hint="eastAsia"/>
        </w:rPr>
        <w:t>的</w:t>
      </w:r>
      <w:r w:rsidR="00A92875" w:rsidRPr="00C65AE7">
        <w:t>25%</w:t>
      </w:r>
      <w:r w:rsidR="00A92875" w:rsidRPr="00C65AE7">
        <w:t>所需的空气量（</w:t>
      </w:r>
      <w:r w:rsidR="00A92875" w:rsidRPr="00C65AE7">
        <w:t>m</w:t>
      </w:r>
      <w:r w:rsidR="00A92875" w:rsidRPr="00F93440">
        <w:rPr>
          <w:vertAlign w:val="superscript"/>
        </w:rPr>
        <w:t>3</w:t>
      </w:r>
      <w:r w:rsidR="00A92875" w:rsidRPr="00C65AE7">
        <w:t>）可用式（</w:t>
      </w:r>
      <w:r w:rsidR="00A92875" w:rsidRPr="00C65AE7">
        <w:t>1</w:t>
      </w:r>
      <w:r w:rsidR="00A92875" w:rsidRPr="00C65AE7">
        <w:t>）计算：</w:t>
      </w:r>
    </w:p>
    <w:p w:rsidR="00A92875" w:rsidRDefault="0036265D" w:rsidP="00A00C00">
      <w:pPr>
        <w:ind w:firstLineChars="1000" w:firstLine="2100"/>
        <w:rPr>
          <w:rFonts w:hint="eastAsia"/>
        </w:rPr>
      </w:pPr>
      <w:r>
        <w:pict>
          <v:line id="_x0000_s1032" style="position:absolute;left:0;text-align:left;z-index:251666432" from="178.5pt,11.6pt" to="362.25pt,11.6pt" o:allowincell="f"/>
        </w:pict>
      </w:r>
      <w:r w:rsidR="00A00C00">
        <w:rPr>
          <w:rFonts w:hint="eastAsia"/>
        </w:rPr>
        <w:t>V</w:t>
      </w:r>
      <w:r w:rsidR="00A00C00" w:rsidRPr="00A00C00">
        <w:rPr>
          <w:rFonts w:hint="eastAsia"/>
          <w:vertAlign w:val="subscript"/>
        </w:rPr>
        <w:t>2</w:t>
      </w:r>
      <w:r w:rsidR="00A92875" w:rsidRPr="00C65AE7">
        <w:t>＝</w:t>
      </w:r>
      <w:r w:rsidR="00A92875" w:rsidRPr="00C65AE7">
        <w:t xml:space="preserve">                                                    </w:t>
      </w:r>
      <w:r w:rsidR="00A92875" w:rsidRPr="00C65AE7">
        <w:t>（</w:t>
      </w:r>
      <w:r w:rsidR="00A92875" w:rsidRPr="00C65AE7">
        <w:t>1</w:t>
      </w:r>
      <w:r w:rsidR="00A92875" w:rsidRPr="00C65AE7">
        <w:t>）</w:t>
      </w:r>
    </w:p>
    <w:p w:rsidR="00A00C00" w:rsidRDefault="00A00C00" w:rsidP="00A00C00">
      <w:pPr>
        <w:rPr>
          <w:rFonts w:hint="eastAsia"/>
        </w:rPr>
      </w:pPr>
      <w:r>
        <w:rPr>
          <w:rFonts w:hint="eastAsia"/>
        </w:rPr>
        <w:t>式中：</w:t>
      </w:r>
    </w:p>
    <w:p w:rsidR="00A00C00" w:rsidRDefault="00A00C00" w:rsidP="00A00C00">
      <w:pPr>
        <w:rPr>
          <w:rFonts w:hint="eastAsia"/>
        </w:rPr>
      </w:pPr>
      <w:r>
        <w:rPr>
          <w:rFonts w:hint="eastAsia"/>
        </w:rPr>
        <w:t>V</w:t>
      </w:r>
      <w:r w:rsidRPr="00A00C00">
        <w:rPr>
          <w:rFonts w:hint="eastAsia"/>
          <w:vertAlign w:val="subscript"/>
        </w:rPr>
        <w:t>2</w:t>
      </w:r>
      <w:r>
        <w:rPr>
          <w:rFonts w:hint="eastAsia"/>
        </w:rPr>
        <w:t>——每升溶剂需要的稀释空气量，单位为立方米（</w:t>
      </w:r>
      <w:r>
        <w:rPr>
          <w:rFonts w:hint="eastAsia"/>
        </w:rPr>
        <w:t>m</w:t>
      </w:r>
      <w:r w:rsidRPr="00A00C00">
        <w:rPr>
          <w:rFonts w:hint="eastAsia"/>
          <w:vertAlign w:val="superscript"/>
        </w:rPr>
        <w:t>3</w:t>
      </w:r>
      <w:r>
        <w:rPr>
          <w:rFonts w:hint="eastAsia"/>
        </w:rPr>
        <w:t>）</w:t>
      </w:r>
    </w:p>
    <w:p w:rsidR="00A00C00" w:rsidRDefault="00A00C00" w:rsidP="00A00C00">
      <w:pPr>
        <w:rPr>
          <w:rFonts w:hint="eastAsia"/>
        </w:rPr>
      </w:pPr>
      <w:r>
        <w:rPr>
          <w:rFonts w:hint="eastAsia"/>
        </w:rPr>
        <w:t>LFL</w:t>
      </w:r>
      <w:r>
        <w:rPr>
          <w:rFonts w:hint="eastAsia"/>
        </w:rPr>
        <w:t>——</w:t>
      </w:r>
      <w:r>
        <w:rPr>
          <w:rFonts w:hint="eastAsia"/>
        </w:rPr>
        <w:tab/>
      </w:r>
      <w:r>
        <w:rPr>
          <w:rFonts w:hint="eastAsia"/>
        </w:rPr>
        <w:t>溶剂的燃烧极限下限值</w:t>
      </w:r>
    </w:p>
    <w:p w:rsidR="00A00C00" w:rsidRPr="00A00C00" w:rsidRDefault="00A00C00" w:rsidP="00A00C00">
      <w:r>
        <w:rPr>
          <w:rFonts w:hint="eastAsia"/>
        </w:rPr>
        <w:t>V</w:t>
      </w:r>
      <w:r>
        <w:rPr>
          <w:rFonts w:hint="eastAsia"/>
          <w:vertAlign w:val="subscript"/>
        </w:rPr>
        <w:t>1</w:t>
      </w:r>
      <w:r>
        <w:rPr>
          <w:rFonts w:hint="eastAsia"/>
        </w:rPr>
        <w:t>——每升溶剂</w:t>
      </w:r>
      <w:proofErr w:type="gramStart"/>
      <w:r>
        <w:rPr>
          <w:rFonts w:hint="eastAsia"/>
        </w:rPr>
        <w:t>蒸气</w:t>
      </w:r>
      <w:proofErr w:type="gramEnd"/>
      <w:r>
        <w:rPr>
          <w:rFonts w:hint="eastAsia"/>
        </w:rPr>
        <w:t>体积，单位为立方米（</w:t>
      </w:r>
      <w:r>
        <w:rPr>
          <w:rFonts w:hint="eastAsia"/>
        </w:rPr>
        <w:t>m</w:t>
      </w:r>
      <w:r w:rsidRPr="00A00C00">
        <w:rPr>
          <w:rFonts w:hint="eastAsia"/>
          <w:vertAlign w:val="superscript"/>
        </w:rPr>
        <w:t>3</w:t>
      </w:r>
      <w:r>
        <w:rPr>
          <w:rFonts w:hint="eastAsia"/>
        </w:rPr>
        <w:t>）</w:t>
      </w:r>
    </w:p>
    <w:p w:rsidR="00A92875" w:rsidRPr="00C65AE7" w:rsidRDefault="00A92875" w:rsidP="00A92875">
      <w:r w:rsidRPr="00C65AE7">
        <w:lastRenderedPageBreak/>
        <w:t>（</w:t>
      </w:r>
      <w:r w:rsidR="00A00C00">
        <w:rPr>
          <w:rFonts w:hint="eastAsia"/>
        </w:rPr>
        <w:t>c</w:t>
      </w:r>
      <w:r w:rsidRPr="00C65AE7">
        <w:t>）列举用甲苯作溶剂时：</w:t>
      </w:r>
    </w:p>
    <w:p w:rsidR="00A92875" w:rsidRPr="00C65AE7" w:rsidRDefault="00A92875" w:rsidP="00A92875">
      <w:r w:rsidRPr="00C65AE7">
        <w:t>（</w:t>
      </w:r>
      <w:r w:rsidR="00A00C00">
        <w:rPr>
          <w:rFonts w:hint="eastAsia"/>
        </w:rPr>
        <w:t>1</w:t>
      </w:r>
      <w:r w:rsidRPr="00C65AE7">
        <w:t>）甲苯的</w:t>
      </w:r>
      <w:r w:rsidRPr="00C65AE7">
        <w:t>LFL</w:t>
      </w:r>
      <w:r w:rsidRPr="00C65AE7">
        <w:t>从附录</w:t>
      </w:r>
      <w:r w:rsidRPr="00C65AE7">
        <w:t>B</w:t>
      </w:r>
      <w:r w:rsidRPr="00C65AE7">
        <w:t>表</w:t>
      </w:r>
      <w:r w:rsidR="00A00C00">
        <w:rPr>
          <w:rFonts w:hint="eastAsia"/>
        </w:rPr>
        <w:t>B.</w:t>
      </w:r>
      <w:r w:rsidRPr="00C65AE7">
        <w:t>1</w:t>
      </w:r>
      <w:r w:rsidRPr="00C65AE7">
        <w:t>查得体积分数为</w:t>
      </w:r>
      <w:r w:rsidRPr="00C65AE7">
        <w:t>1.4</w:t>
      </w:r>
      <w:r w:rsidRPr="00C65AE7">
        <w:t>。</w:t>
      </w:r>
    </w:p>
    <w:p w:rsidR="00A92875" w:rsidRPr="00C65AE7" w:rsidRDefault="00A92875" w:rsidP="00A92875">
      <w:r w:rsidRPr="00C65AE7">
        <w:t>（</w:t>
      </w:r>
      <w:r w:rsidR="00A00C00">
        <w:rPr>
          <w:rFonts w:hint="eastAsia"/>
        </w:rPr>
        <w:t>2</w:t>
      </w:r>
      <w:r w:rsidRPr="00C65AE7">
        <w:t>）每升甲苯的</w:t>
      </w:r>
      <w:proofErr w:type="gramStart"/>
      <w:r w:rsidRPr="00C65AE7">
        <w:t>蒸气</w:t>
      </w:r>
      <w:proofErr w:type="gramEnd"/>
      <w:r w:rsidRPr="00C65AE7">
        <w:t>体积（</w:t>
      </w:r>
      <w:r w:rsidRPr="00C65AE7">
        <w:t>m</w:t>
      </w:r>
      <w:r w:rsidRPr="00A00C00">
        <w:rPr>
          <w:vertAlign w:val="superscript"/>
        </w:rPr>
        <w:t>3</w:t>
      </w:r>
      <w:r w:rsidRPr="00C65AE7">
        <w:t>）从表中查得为</w:t>
      </w:r>
      <w:r w:rsidRPr="00C65AE7">
        <w:t>0.227</w:t>
      </w:r>
      <w:r w:rsidRPr="00C65AE7">
        <w:t>。</w:t>
      </w:r>
    </w:p>
    <w:p w:rsidR="00A92875" w:rsidRPr="00C65AE7" w:rsidRDefault="00A92875" w:rsidP="00A92875">
      <w:r w:rsidRPr="00C65AE7">
        <w:t>（</w:t>
      </w:r>
      <w:r w:rsidR="00A00C00">
        <w:rPr>
          <w:rFonts w:hint="eastAsia"/>
        </w:rPr>
        <w:t>3</w:t>
      </w:r>
      <w:r w:rsidRPr="00C65AE7">
        <w:t>）用式（</w:t>
      </w:r>
      <w:r w:rsidRPr="00C65AE7">
        <w:t>1</w:t>
      </w:r>
      <w:r w:rsidRPr="00C65AE7">
        <w:t>）可得</w:t>
      </w:r>
      <w:r w:rsidR="00A00C00">
        <w:rPr>
          <w:rFonts w:hint="eastAsia"/>
        </w:rPr>
        <w:t>需要的稀释量（</w:t>
      </w:r>
      <w:r w:rsidR="00A00C00">
        <w:rPr>
          <w:rFonts w:hint="eastAsia"/>
        </w:rPr>
        <w:t>V</w:t>
      </w:r>
      <w:r w:rsidR="00A00C00" w:rsidRPr="00A00C00">
        <w:rPr>
          <w:rFonts w:hint="eastAsia"/>
          <w:vertAlign w:val="subscript"/>
        </w:rPr>
        <w:t>2</w:t>
      </w:r>
      <w:r w:rsidR="00A00C00">
        <w:rPr>
          <w:rFonts w:hint="eastAsia"/>
        </w:rPr>
        <w:t>）为</w:t>
      </w:r>
      <w:smartTag w:uri="urn:schemas-microsoft-com:office:smarttags" w:element="chmetcnv">
        <w:smartTagPr>
          <w:attr w:name="UnitName" w:val="m3"/>
          <w:attr w:name="SourceValue" w:val="63.95"/>
          <w:attr w:name="HasSpace" w:val="False"/>
          <w:attr w:name="Negative" w:val="False"/>
          <w:attr w:name="NumberType" w:val="1"/>
          <w:attr w:name="TCSC" w:val="0"/>
        </w:smartTagPr>
        <w:r w:rsidRPr="00C65AE7">
          <w:t>63.95m3</w:t>
        </w:r>
      </w:smartTag>
    </w:p>
    <w:p w:rsidR="00A92875" w:rsidRPr="00C65AE7" w:rsidRDefault="00A92875" w:rsidP="00A92875">
      <w:r w:rsidRPr="00C65AE7">
        <w:t>（</w:t>
      </w:r>
      <w:r w:rsidR="00A00C00">
        <w:rPr>
          <w:rFonts w:hint="eastAsia"/>
        </w:rPr>
        <w:t>4</w:t>
      </w:r>
      <w:r w:rsidRPr="00C65AE7">
        <w:t>）要将其转换为每分钟的立方米数，只要将每升溶剂需要稀释的空气量乘以每分钟蒸发的溶剂</w:t>
      </w:r>
    </w:p>
    <w:p w:rsidR="00A92875" w:rsidRPr="00C65AE7" w:rsidRDefault="00A92875" w:rsidP="00A92875">
      <w:r w:rsidRPr="00C65AE7">
        <w:t>升数。</w:t>
      </w:r>
    </w:p>
    <w:p w:rsidR="00A92875" w:rsidRPr="00C65AE7" w:rsidRDefault="00A92875" w:rsidP="00A92875">
      <w:r w:rsidRPr="00C65AE7">
        <w:t xml:space="preserve">8.2 </w:t>
      </w:r>
      <w:r w:rsidRPr="00C65AE7">
        <w:t>控制风速</w:t>
      </w:r>
    </w:p>
    <w:p w:rsidR="00A92875" w:rsidRPr="00C65AE7" w:rsidRDefault="00A92875" w:rsidP="00A92875">
      <w:r w:rsidRPr="00C65AE7">
        <w:t>喷漆</w:t>
      </w:r>
      <w:proofErr w:type="gramStart"/>
      <w:r w:rsidRPr="00C65AE7">
        <w:t>室除</w:t>
      </w:r>
      <w:r w:rsidR="00423459">
        <w:t>了</w:t>
      </w:r>
      <w:proofErr w:type="gramEnd"/>
      <w:r w:rsidR="00423459">
        <w:t>应满足安全通风外，任何形式的湿式或干式</w:t>
      </w:r>
      <w:proofErr w:type="gramStart"/>
      <w:r w:rsidR="00423459">
        <w:t>喷漆室其控制</w:t>
      </w:r>
      <w:proofErr w:type="gramEnd"/>
      <w:r w:rsidR="00423459">
        <w:t>风速均应按</w:t>
      </w:r>
      <w:r w:rsidRPr="00C65AE7">
        <w:t>表</w:t>
      </w:r>
      <w:r w:rsidR="00423459">
        <w:rPr>
          <w:rFonts w:hint="eastAsia"/>
        </w:rPr>
        <w:t>1</w:t>
      </w:r>
      <w:r w:rsidRPr="00C65AE7">
        <w:t>规定采用。</w:t>
      </w:r>
    </w:p>
    <w:p w:rsidR="00A92875" w:rsidRPr="00C65AE7" w:rsidRDefault="00423459" w:rsidP="00423459">
      <w:pPr>
        <w:jc w:val="center"/>
      </w:pPr>
      <w:r>
        <w:rPr>
          <w:rFonts w:hint="eastAsia"/>
        </w:rPr>
        <w:t>表</w:t>
      </w:r>
      <w:r>
        <w:rPr>
          <w:rFonts w:hint="eastAsia"/>
        </w:rPr>
        <w:t xml:space="preserve">1  </w:t>
      </w:r>
      <w:r w:rsidR="00A92875" w:rsidRPr="00C65AE7">
        <w:t>喷漆室的控制风速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5"/>
        <w:gridCol w:w="1155"/>
        <w:gridCol w:w="1740"/>
        <w:gridCol w:w="1560"/>
        <w:gridCol w:w="1425"/>
      </w:tblGrid>
      <w:tr w:rsidR="00A92875" w:rsidRPr="00F17BCF" w:rsidTr="00423459">
        <w:trPr>
          <w:cantSplit/>
          <w:trHeight w:val="420"/>
          <w:jc w:val="center"/>
        </w:trPr>
        <w:tc>
          <w:tcPr>
            <w:tcW w:w="2115" w:type="dxa"/>
            <w:vMerge w:val="restart"/>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操作条件</w:t>
            </w:r>
          </w:p>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（工件完全在室内）</w:t>
            </w:r>
          </w:p>
        </w:tc>
        <w:tc>
          <w:tcPr>
            <w:tcW w:w="1155" w:type="dxa"/>
            <w:vMerge w:val="restart"/>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干扰气流</w:t>
            </w:r>
          </w:p>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w:t>
            </w:r>
            <w:r w:rsidRPr="00F17BCF">
              <w:rPr>
                <w:rFonts w:asciiTheme="minorHAnsi" w:eastAsiaTheme="minorEastAsia" w:hAnsiTheme="minorHAnsi" w:cstheme="minorBidi"/>
              </w:rPr>
              <w:t>m/s</w:t>
            </w:r>
            <w:r w:rsidRPr="00F17BCF">
              <w:rPr>
                <w:rFonts w:asciiTheme="minorHAnsi" w:eastAsiaTheme="minorEastAsia" w:hAnsiTheme="minorHAnsi" w:cstheme="minorBidi"/>
              </w:rPr>
              <w:t>）</w:t>
            </w:r>
          </w:p>
        </w:tc>
        <w:tc>
          <w:tcPr>
            <w:tcW w:w="1740" w:type="dxa"/>
            <w:vMerge w:val="restart"/>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类型</w:t>
            </w:r>
          </w:p>
        </w:tc>
        <w:tc>
          <w:tcPr>
            <w:tcW w:w="2985" w:type="dxa"/>
            <w:gridSpan w:val="2"/>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控制风速</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w:t>
            </w:r>
            <w:r w:rsidRPr="00F17BCF">
              <w:rPr>
                <w:rFonts w:asciiTheme="minorHAnsi" w:eastAsiaTheme="minorEastAsia" w:hAnsiTheme="minorHAnsi" w:cstheme="minorBidi"/>
              </w:rPr>
              <w:t>m/s</w:t>
            </w:r>
            <w:r w:rsidRPr="00F17BCF">
              <w:rPr>
                <w:rFonts w:asciiTheme="minorHAnsi" w:eastAsiaTheme="minorEastAsia" w:hAnsiTheme="minorHAnsi" w:cstheme="minorBidi"/>
              </w:rPr>
              <w:t>）</w:t>
            </w:r>
          </w:p>
        </w:tc>
      </w:tr>
      <w:tr w:rsidR="00A92875" w:rsidRPr="00F17BCF" w:rsidTr="00423459">
        <w:trPr>
          <w:cantSplit/>
          <w:trHeight w:val="268"/>
          <w:jc w:val="center"/>
        </w:trPr>
        <w:tc>
          <w:tcPr>
            <w:tcW w:w="2115" w:type="dxa"/>
            <w:vMerge/>
            <w:vAlign w:val="center"/>
          </w:tcPr>
          <w:p w:rsidR="00A92875" w:rsidRPr="00F17BCF" w:rsidRDefault="00A92875" w:rsidP="00423459">
            <w:pPr>
              <w:rPr>
                <w:rFonts w:asciiTheme="minorHAnsi" w:eastAsiaTheme="minorEastAsia" w:hAnsiTheme="minorHAnsi" w:cstheme="minorBidi"/>
              </w:rPr>
            </w:pPr>
          </w:p>
        </w:tc>
        <w:tc>
          <w:tcPr>
            <w:tcW w:w="1155" w:type="dxa"/>
            <w:vMerge/>
            <w:vAlign w:val="center"/>
          </w:tcPr>
          <w:p w:rsidR="00A92875" w:rsidRPr="00F17BCF" w:rsidRDefault="00A92875" w:rsidP="00423459">
            <w:pPr>
              <w:rPr>
                <w:rFonts w:asciiTheme="minorHAnsi" w:eastAsiaTheme="minorEastAsia" w:hAnsiTheme="minorHAnsi" w:cstheme="minorBidi"/>
              </w:rPr>
            </w:pPr>
          </w:p>
        </w:tc>
        <w:tc>
          <w:tcPr>
            <w:tcW w:w="1740" w:type="dxa"/>
            <w:vMerge/>
            <w:vAlign w:val="center"/>
          </w:tcPr>
          <w:p w:rsidR="00A92875" w:rsidRPr="00F17BCF" w:rsidRDefault="00A92875" w:rsidP="00423459">
            <w:pPr>
              <w:rPr>
                <w:rFonts w:asciiTheme="minorHAnsi" w:eastAsiaTheme="minorEastAsia" w:hAnsiTheme="minorHAnsi" w:cstheme="minorBidi"/>
              </w:rPr>
            </w:pPr>
          </w:p>
        </w:tc>
        <w:tc>
          <w:tcPr>
            <w:tcW w:w="1560"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设计值</w:t>
            </w:r>
          </w:p>
        </w:tc>
        <w:tc>
          <w:tcPr>
            <w:tcW w:w="1425"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范围</w:t>
            </w:r>
          </w:p>
        </w:tc>
      </w:tr>
      <w:tr w:rsidR="00A92875" w:rsidRPr="00F17BCF" w:rsidTr="00423459">
        <w:trPr>
          <w:cantSplit/>
          <w:trHeight w:val="417"/>
          <w:jc w:val="center"/>
        </w:trPr>
        <w:tc>
          <w:tcPr>
            <w:tcW w:w="2115" w:type="dxa"/>
            <w:vMerge w:val="restart"/>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静电喷漆或自动无空气喷漆（室内无人）</w:t>
            </w:r>
          </w:p>
        </w:tc>
        <w:tc>
          <w:tcPr>
            <w:tcW w:w="1155" w:type="dxa"/>
            <w:vMerge w:val="restart"/>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忽略不计</w:t>
            </w:r>
          </w:p>
        </w:tc>
        <w:tc>
          <w:tcPr>
            <w:tcW w:w="1740"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大型喷漆室</w:t>
            </w:r>
          </w:p>
        </w:tc>
        <w:tc>
          <w:tcPr>
            <w:tcW w:w="1560"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0.25</w:t>
            </w:r>
          </w:p>
        </w:tc>
        <w:tc>
          <w:tcPr>
            <w:tcW w:w="1425"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0.25~0.38</w:t>
            </w:r>
          </w:p>
        </w:tc>
      </w:tr>
      <w:tr w:rsidR="00A92875" w:rsidRPr="00F17BCF" w:rsidTr="00423459">
        <w:trPr>
          <w:cantSplit/>
          <w:trHeight w:val="409"/>
          <w:jc w:val="center"/>
        </w:trPr>
        <w:tc>
          <w:tcPr>
            <w:tcW w:w="2115" w:type="dxa"/>
            <w:vMerge/>
            <w:vAlign w:val="center"/>
          </w:tcPr>
          <w:p w:rsidR="00A92875" w:rsidRPr="00F17BCF" w:rsidRDefault="00A92875" w:rsidP="00423459">
            <w:pPr>
              <w:rPr>
                <w:rFonts w:asciiTheme="minorHAnsi" w:eastAsiaTheme="minorEastAsia" w:hAnsiTheme="minorHAnsi" w:cstheme="minorBidi"/>
              </w:rPr>
            </w:pPr>
          </w:p>
        </w:tc>
        <w:tc>
          <w:tcPr>
            <w:tcW w:w="1155" w:type="dxa"/>
            <w:vMerge/>
            <w:vAlign w:val="center"/>
          </w:tcPr>
          <w:p w:rsidR="00A92875" w:rsidRPr="00F17BCF" w:rsidRDefault="00A92875" w:rsidP="00423459">
            <w:pPr>
              <w:rPr>
                <w:rFonts w:asciiTheme="minorHAnsi" w:eastAsiaTheme="minorEastAsia" w:hAnsiTheme="minorHAnsi" w:cstheme="minorBidi"/>
              </w:rPr>
            </w:pPr>
          </w:p>
        </w:tc>
        <w:tc>
          <w:tcPr>
            <w:tcW w:w="1740"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中小型喷漆室</w:t>
            </w:r>
          </w:p>
        </w:tc>
        <w:tc>
          <w:tcPr>
            <w:tcW w:w="1560"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0.50</w:t>
            </w:r>
          </w:p>
        </w:tc>
        <w:tc>
          <w:tcPr>
            <w:tcW w:w="1425"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0.38~0.67</w:t>
            </w:r>
          </w:p>
        </w:tc>
      </w:tr>
      <w:tr w:rsidR="00A92875" w:rsidRPr="00F17BCF" w:rsidTr="00423459">
        <w:trPr>
          <w:cantSplit/>
          <w:trHeight w:val="305"/>
          <w:jc w:val="center"/>
        </w:trPr>
        <w:tc>
          <w:tcPr>
            <w:tcW w:w="2115" w:type="dxa"/>
            <w:vMerge w:val="restart"/>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手动喷漆</w:t>
            </w:r>
          </w:p>
        </w:tc>
        <w:tc>
          <w:tcPr>
            <w:tcW w:w="1155" w:type="dxa"/>
            <w:vMerge w:val="restart"/>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≤0.25</w:t>
            </w:r>
          </w:p>
        </w:tc>
        <w:tc>
          <w:tcPr>
            <w:tcW w:w="1740"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大型喷漆室</w:t>
            </w:r>
          </w:p>
        </w:tc>
        <w:tc>
          <w:tcPr>
            <w:tcW w:w="1560"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0.50</w:t>
            </w:r>
          </w:p>
        </w:tc>
        <w:tc>
          <w:tcPr>
            <w:tcW w:w="1425"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0.38~0.67</w:t>
            </w:r>
          </w:p>
        </w:tc>
      </w:tr>
      <w:tr w:rsidR="00A92875" w:rsidRPr="00F17BCF" w:rsidTr="00423459">
        <w:trPr>
          <w:cantSplit/>
          <w:trHeight w:val="453"/>
          <w:jc w:val="center"/>
        </w:trPr>
        <w:tc>
          <w:tcPr>
            <w:tcW w:w="2115" w:type="dxa"/>
            <w:vMerge/>
            <w:vAlign w:val="center"/>
          </w:tcPr>
          <w:p w:rsidR="00A92875" w:rsidRPr="00F17BCF" w:rsidRDefault="00A92875" w:rsidP="00423459">
            <w:pPr>
              <w:rPr>
                <w:rFonts w:asciiTheme="minorHAnsi" w:eastAsiaTheme="minorEastAsia" w:hAnsiTheme="minorHAnsi" w:cstheme="minorBidi"/>
              </w:rPr>
            </w:pPr>
          </w:p>
        </w:tc>
        <w:tc>
          <w:tcPr>
            <w:tcW w:w="1155" w:type="dxa"/>
            <w:vMerge/>
            <w:vAlign w:val="center"/>
          </w:tcPr>
          <w:p w:rsidR="00A92875" w:rsidRPr="00F17BCF" w:rsidRDefault="00A92875" w:rsidP="00423459">
            <w:pPr>
              <w:rPr>
                <w:rFonts w:asciiTheme="minorHAnsi" w:eastAsiaTheme="minorEastAsia" w:hAnsiTheme="minorHAnsi" w:cstheme="minorBidi"/>
              </w:rPr>
            </w:pPr>
          </w:p>
        </w:tc>
        <w:tc>
          <w:tcPr>
            <w:tcW w:w="1740"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中小型喷漆室</w:t>
            </w:r>
          </w:p>
        </w:tc>
        <w:tc>
          <w:tcPr>
            <w:tcW w:w="1560"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0.75</w:t>
            </w:r>
          </w:p>
        </w:tc>
        <w:tc>
          <w:tcPr>
            <w:tcW w:w="1425"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0.67~0.89</w:t>
            </w:r>
          </w:p>
        </w:tc>
      </w:tr>
      <w:tr w:rsidR="00A92875" w:rsidRPr="00F17BCF" w:rsidTr="00423459">
        <w:trPr>
          <w:cantSplit/>
          <w:trHeight w:val="431"/>
          <w:jc w:val="center"/>
        </w:trPr>
        <w:tc>
          <w:tcPr>
            <w:tcW w:w="2115" w:type="dxa"/>
            <w:vMerge w:val="restart"/>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手动喷漆</w:t>
            </w:r>
          </w:p>
        </w:tc>
        <w:tc>
          <w:tcPr>
            <w:tcW w:w="1155" w:type="dxa"/>
            <w:vMerge w:val="restart"/>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≤0.50</w:t>
            </w:r>
          </w:p>
        </w:tc>
        <w:tc>
          <w:tcPr>
            <w:tcW w:w="1740"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大型喷漆室</w:t>
            </w:r>
          </w:p>
        </w:tc>
        <w:tc>
          <w:tcPr>
            <w:tcW w:w="1560"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0.75</w:t>
            </w:r>
          </w:p>
        </w:tc>
        <w:tc>
          <w:tcPr>
            <w:tcW w:w="1425"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0.67~0.89</w:t>
            </w:r>
          </w:p>
        </w:tc>
      </w:tr>
      <w:tr w:rsidR="00A92875" w:rsidRPr="00F17BCF" w:rsidTr="00423459">
        <w:trPr>
          <w:cantSplit/>
          <w:trHeight w:val="409"/>
          <w:jc w:val="center"/>
        </w:trPr>
        <w:tc>
          <w:tcPr>
            <w:tcW w:w="2115" w:type="dxa"/>
            <w:vMerge/>
            <w:vAlign w:val="center"/>
          </w:tcPr>
          <w:p w:rsidR="00A92875" w:rsidRPr="00F17BCF" w:rsidRDefault="00A92875" w:rsidP="00423459">
            <w:pPr>
              <w:rPr>
                <w:rFonts w:asciiTheme="minorHAnsi" w:eastAsiaTheme="minorEastAsia" w:hAnsiTheme="minorHAnsi" w:cstheme="minorBidi"/>
              </w:rPr>
            </w:pPr>
          </w:p>
        </w:tc>
        <w:tc>
          <w:tcPr>
            <w:tcW w:w="1155" w:type="dxa"/>
            <w:vMerge/>
            <w:vAlign w:val="center"/>
          </w:tcPr>
          <w:p w:rsidR="00A92875" w:rsidRPr="00F17BCF" w:rsidRDefault="00A92875" w:rsidP="00423459">
            <w:pPr>
              <w:rPr>
                <w:rFonts w:asciiTheme="minorHAnsi" w:eastAsiaTheme="minorEastAsia" w:hAnsiTheme="minorHAnsi" w:cstheme="minorBidi"/>
              </w:rPr>
            </w:pPr>
          </w:p>
        </w:tc>
        <w:tc>
          <w:tcPr>
            <w:tcW w:w="1740"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中小型喷漆室</w:t>
            </w:r>
          </w:p>
        </w:tc>
        <w:tc>
          <w:tcPr>
            <w:tcW w:w="1560"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1.00</w:t>
            </w:r>
          </w:p>
        </w:tc>
        <w:tc>
          <w:tcPr>
            <w:tcW w:w="1425" w:type="dxa"/>
            <w:vAlign w:val="center"/>
          </w:tcPr>
          <w:p w:rsidR="00A92875" w:rsidRPr="00F17BCF" w:rsidRDefault="00A92875" w:rsidP="00423459">
            <w:pPr>
              <w:rPr>
                <w:rFonts w:asciiTheme="minorHAnsi" w:eastAsiaTheme="minorEastAsia" w:hAnsiTheme="minorHAnsi" w:cstheme="minorBidi"/>
              </w:rPr>
            </w:pPr>
            <w:r w:rsidRPr="00F17BCF">
              <w:rPr>
                <w:rFonts w:asciiTheme="minorHAnsi" w:eastAsiaTheme="minorEastAsia" w:hAnsiTheme="minorHAnsi" w:cstheme="minorBidi"/>
              </w:rPr>
              <w:t>0.77~1.30</w:t>
            </w:r>
          </w:p>
        </w:tc>
      </w:tr>
      <w:tr w:rsidR="00423459" w:rsidTr="00423459">
        <w:trPr>
          <w:trHeight w:val="225"/>
          <w:jc w:val="center"/>
        </w:trPr>
        <w:tc>
          <w:tcPr>
            <w:tcW w:w="7995" w:type="dxa"/>
            <w:gridSpan w:val="5"/>
          </w:tcPr>
          <w:p w:rsidR="00423459" w:rsidRPr="007A12E6" w:rsidRDefault="007A12E6" w:rsidP="00423459">
            <w:r w:rsidRPr="00C65AE7">
              <w:t>注：大型喷漆</w:t>
            </w:r>
            <w:proofErr w:type="gramStart"/>
            <w:r w:rsidRPr="00C65AE7">
              <w:t>室一般</w:t>
            </w:r>
            <w:proofErr w:type="gramEnd"/>
            <w:r w:rsidRPr="00C65AE7">
              <w:t>为完全封闭的围护结构体，作业人员在室体内操作，同时设置机械送排风系统；中小型喷漆</w:t>
            </w:r>
            <w:proofErr w:type="gramStart"/>
            <w:r w:rsidRPr="00C65AE7">
              <w:t>室一般</w:t>
            </w:r>
            <w:proofErr w:type="gramEnd"/>
            <w:r w:rsidRPr="00C65AE7">
              <w:t>为半封闭的围护结构体，作业人员面对敞开口在室体外操作，仅设排风系统。</w:t>
            </w:r>
          </w:p>
        </w:tc>
      </w:tr>
    </w:tbl>
    <w:p w:rsidR="00A92875" w:rsidRPr="00C65AE7" w:rsidRDefault="00A92875" w:rsidP="00A92875">
      <w:r w:rsidRPr="00C65AE7">
        <w:t xml:space="preserve">8.3  </w:t>
      </w:r>
      <w:r w:rsidRPr="00C65AE7">
        <w:t>大型喷漆室送风系统采用</w:t>
      </w:r>
      <w:proofErr w:type="gramStart"/>
      <w:r w:rsidRPr="00C65AE7">
        <w:t>静压室控制</w:t>
      </w:r>
      <w:proofErr w:type="gramEnd"/>
      <w:r w:rsidRPr="00C65AE7">
        <w:t>气流分布时，</w:t>
      </w:r>
      <w:proofErr w:type="gramStart"/>
      <w:r w:rsidRPr="00C65AE7">
        <w:t>静压室</w:t>
      </w:r>
      <w:proofErr w:type="gramEnd"/>
      <w:r w:rsidRPr="00C65AE7">
        <w:t>应有足够的强度、刚度，同时其维护、清理应方便。</w:t>
      </w:r>
    </w:p>
    <w:p w:rsidR="00A92875" w:rsidRPr="00C65AE7" w:rsidRDefault="00A92875" w:rsidP="00A92875">
      <w:r w:rsidRPr="00C65AE7">
        <w:t xml:space="preserve">8.4  </w:t>
      </w:r>
      <w:r w:rsidRPr="00C65AE7">
        <w:t>喷漆室应采用独立的排风系统。</w:t>
      </w:r>
    </w:p>
    <w:p w:rsidR="00A92875" w:rsidRPr="00C65AE7" w:rsidRDefault="00A92875" w:rsidP="00A92875">
      <w:r w:rsidRPr="00C65AE7">
        <w:t xml:space="preserve">8.5  </w:t>
      </w:r>
      <w:r w:rsidRPr="00C65AE7">
        <w:t>手动喷漆室排出的空气不宜进入喷漆室再循环使用。自动喷漆室和</w:t>
      </w:r>
      <w:proofErr w:type="gramStart"/>
      <w:r w:rsidRPr="00C65AE7">
        <w:t>流平室允许</w:t>
      </w:r>
      <w:proofErr w:type="gramEnd"/>
      <w:r w:rsidRPr="00C65AE7">
        <w:t>部分排出的空气循环使用，但其安全应符合</w:t>
      </w:r>
      <w:r w:rsidRPr="00C65AE7">
        <w:t>8.1</w:t>
      </w:r>
      <w:r w:rsidRPr="00C65AE7">
        <w:t>和</w:t>
      </w:r>
      <w:r w:rsidRPr="00C65AE7">
        <w:t>8.2</w:t>
      </w:r>
      <w:r w:rsidRPr="00C65AE7">
        <w:t>的规定。</w:t>
      </w:r>
    </w:p>
    <w:p w:rsidR="00A92875" w:rsidRPr="00C65AE7" w:rsidRDefault="00A92875" w:rsidP="00A92875">
      <w:r w:rsidRPr="00C65AE7">
        <w:t xml:space="preserve">8.6  </w:t>
      </w:r>
      <w:r w:rsidRPr="00C65AE7">
        <w:t>喷漆室的排风管道和送风管道的设计、安装、使用应符合</w:t>
      </w:r>
      <w:r w:rsidRPr="00C65AE7">
        <w:t>GB6514</w:t>
      </w:r>
      <w:r w:rsidRPr="00C65AE7">
        <w:t>－</w:t>
      </w:r>
      <w:r w:rsidRPr="00C65AE7">
        <w:t>1995</w:t>
      </w:r>
      <w:r w:rsidRPr="00C65AE7">
        <w:t>第二篇涂漆工艺通风净化的规定。</w:t>
      </w:r>
    </w:p>
    <w:p w:rsidR="00A92875" w:rsidRPr="00C65AE7" w:rsidRDefault="00A92875" w:rsidP="00A92875">
      <w:bookmarkStart w:id="16" w:name="_Toc504020146"/>
      <w:bookmarkStart w:id="17" w:name="_Toc230440024"/>
      <w:r w:rsidRPr="00C65AE7">
        <w:t xml:space="preserve">9  </w:t>
      </w:r>
      <w:r w:rsidRPr="00C65AE7">
        <w:t>喷烘两用喷漆室</w:t>
      </w:r>
      <w:bookmarkEnd w:id="16"/>
      <w:bookmarkEnd w:id="17"/>
    </w:p>
    <w:p w:rsidR="00A92875" w:rsidRPr="00C65AE7" w:rsidRDefault="00A92875" w:rsidP="00A92875">
      <w:r w:rsidRPr="00C65AE7">
        <w:t xml:space="preserve">9.1  </w:t>
      </w:r>
      <w:r w:rsidRPr="00C65AE7">
        <w:t>喷烘两用喷漆室通风系统应使排出气流中各溶剂</w:t>
      </w:r>
      <w:proofErr w:type="gramStart"/>
      <w:r w:rsidRPr="00C65AE7">
        <w:t>蒸气</w:t>
      </w:r>
      <w:proofErr w:type="gramEnd"/>
      <w:r w:rsidRPr="00C65AE7">
        <w:t>的浓度低于其燃烧极限下限值的</w:t>
      </w:r>
      <w:r w:rsidRPr="00C65AE7">
        <w:t>25%</w:t>
      </w:r>
      <w:r w:rsidRPr="00C65AE7">
        <w:t>。</w:t>
      </w:r>
    </w:p>
    <w:p w:rsidR="00A92875" w:rsidRPr="00C65AE7" w:rsidRDefault="00A92875" w:rsidP="00A92875">
      <w:r w:rsidRPr="00C65AE7">
        <w:t xml:space="preserve">9.2  </w:t>
      </w:r>
      <w:r w:rsidRPr="00C65AE7">
        <w:t>喷烘两用喷漆室内表面应经常清理，以尽量减少可燃物的沉积。</w:t>
      </w:r>
    </w:p>
    <w:p w:rsidR="00A92875" w:rsidRPr="00C65AE7" w:rsidRDefault="00A92875" w:rsidP="00A92875">
      <w:r w:rsidRPr="00C65AE7">
        <w:lastRenderedPageBreak/>
        <w:t xml:space="preserve">9.3  </w:t>
      </w:r>
      <w:r w:rsidRPr="00C65AE7">
        <w:t>应设置温度限制开关，当烘干温度超过设定温度时，自动切断烘干设备的加热源。</w:t>
      </w:r>
    </w:p>
    <w:p w:rsidR="00A92875" w:rsidRPr="00C65AE7" w:rsidRDefault="00A92875" w:rsidP="00A92875">
      <w:r w:rsidRPr="00C65AE7">
        <w:t xml:space="preserve">9.4  </w:t>
      </w:r>
      <w:r w:rsidRPr="00C65AE7">
        <w:t>喷漆设备、烘干设备和通风系统应有连锁装置。当烘干设备处于运行或带电状态时，喷漆设备应自锁或整体移出。</w:t>
      </w:r>
    </w:p>
    <w:p w:rsidR="00A92875" w:rsidRPr="00C65AE7" w:rsidRDefault="00A92875" w:rsidP="00A92875">
      <w:r w:rsidRPr="00C65AE7">
        <w:t xml:space="preserve">9.5 </w:t>
      </w:r>
      <w:r w:rsidRPr="00C65AE7">
        <w:t>烘干设备运行前应移走喷漆室内所有的易燃和可燃液体。</w:t>
      </w:r>
    </w:p>
    <w:p w:rsidR="00A92875" w:rsidRPr="00C65AE7" w:rsidRDefault="00A92875" w:rsidP="00A92875">
      <w:r w:rsidRPr="00C65AE7">
        <w:t xml:space="preserve">9.6 </w:t>
      </w:r>
      <w:r w:rsidRPr="00C65AE7">
        <w:t>有动力车辆进入喷烘两用喷漆室前应卸下除少量用作动力燃油外的所有易燃物。</w:t>
      </w:r>
    </w:p>
    <w:p w:rsidR="00A92875" w:rsidRPr="00C65AE7" w:rsidRDefault="00A92875" w:rsidP="00A92875">
      <w:r w:rsidRPr="00C65AE7">
        <w:t xml:space="preserve">9.7  </w:t>
      </w:r>
      <w:r w:rsidRPr="00C65AE7">
        <w:t>喷烘两用喷漆室应符合</w:t>
      </w:r>
      <w:r w:rsidRPr="00C65AE7">
        <w:t>GB14443</w:t>
      </w:r>
      <w:r w:rsidRPr="00C65AE7">
        <w:t>和</w:t>
      </w:r>
      <w:r w:rsidRPr="00C65AE7">
        <w:t>GB6514</w:t>
      </w:r>
      <w:r w:rsidRPr="00C65AE7">
        <w:t>－</w:t>
      </w:r>
      <w:r w:rsidRPr="00C65AE7">
        <w:t>1995</w:t>
      </w:r>
      <w:r w:rsidRPr="00C65AE7">
        <w:t>中</w:t>
      </w:r>
      <w:smartTag w:uri="urn:schemas-microsoft-com:office:smarttags" w:element="chsdate">
        <w:smartTagPr>
          <w:attr w:name="Year" w:val="1899"/>
          <w:attr w:name="Month" w:val="12"/>
          <w:attr w:name="Day" w:val="30"/>
          <w:attr w:name="IsLunarDate" w:val="False"/>
          <w:attr w:name="IsROCDate" w:val="False"/>
        </w:smartTagPr>
        <w:r w:rsidRPr="00C65AE7">
          <w:t>5.2.1</w:t>
        </w:r>
      </w:smartTag>
      <w:r w:rsidRPr="00C65AE7">
        <w:t>的有关规定。</w:t>
      </w:r>
    </w:p>
    <w:p w:rsidR="00A92875" w:rsidRPr="00C65AE7" w:rsidRDefault="00A92875" w:rsidP="00A92875">
      <w:bookmarkStart w:id="18" w:name="_Toc504020147"/>
      <w:bookmarkStart w:id="19" w:name="_Toc230440025"/>
      <w:r w:rsidRPr="00C65AE7">
        <w:t xml:space="preserve">10  </w:t>
      </w:r>
      <w:proofErr w:type="gramStart"/>
      <w:r w:rsidRPr="00C65AE7">
        <w:t>流平区</w:t>
      </w:r>
      <w:bookmarkEnd w:id="18"/>
      <w:bookmarkEnd w:id="19"/>
      <w:proofErr w:type="gramEnd"/>
    </w:p>
    <w:p w:rsidR="00A92875" w:rsidRPr="00C65AE7" w:rsidRDefault="00A92875" w:rsidP="00A92875">
      <w:r w:rsidRPr="00C65AE7">
        <w:t xml:space="preserve">10.1  </w:t>
      </w:r>
      <w:r w:rsidRPr="00C65AE7">
        <w:t>封闭式</w:t>
      </w:r>
      <w:proofErr w:type="gramStart"/>
      <w:r w:rsidRPr="00C65AE7">
        <w:t>流平室</w:t>
      </w:r>
      <w:proofErr w:type="gramEnd"/>
      <w:r w:rsidRPr="00C65AE7">
        <w:t>的电气性能分类应符合</w:t>
      </w:r>
      <w:smartTag w:uri="urn:schemas-microsoft-com:office:smarttags" w:element="chsdate">
        <w:smartTagPr>
          <w:attr w:name="Year" w:val="1899"/>
          <w:attr w:name="Month" w:val="12"/>
          <w:attr w:name="Day" w:val="30"/>
          <w:attr w:name="IsLunarDate" w:val="False"/>
          <w:attr w:name="IsROCDate" w:val="False"/>
        </w:smartTagPr>
        <w:r w:rsidRPr="00C65AE7">
          <w:t>6.3.3</w:t>
        </w:r>
      </w:smartTag>
      <w:r w:rsidRPr="00C65AE7">
        <w:t>的规定。</w:t>
      </w:r>
    </w:p>
    <w:p w:rsidR="00A92875" w:rsidRPr="00C65AE7" w:rsidRDefault="00A92875" w:rsidP="00A92875">
      <w:r w:rsidRPr="00C65AE7">
        <w:t xml:space="preserve">10.2  </w:t>
      </w:r>
      <w:r w:rsidRPr="00C65AE7">
        <w:t>开放式</w:t>
      </w:r>
      <w:proofErr w:type="gramStart"/>
      <w:r w:rsidRPr="00C65AE7">
        <w:t>的流平区</w:t>
      </w:r>
      <w:proofErr w:type="gramEnd"/>
      <w:r w:rsidRPr="00C65AE7">
        <w:t>或封闭式的</w:t>
      </w:r>
      <w:proofErr w:type="gramStart"/>
      <w:r w:rsidRPr="00C65AE7">
        <w:t>流平室</w:t>
      </w:r>
      <w:proofErr w:type="gramEnd"/>
      <w:r w:rsidRPr="00C65AE7">
        <w:t>应按照</w:t>
      </w:r>
      <w:r w:rsidRPr="00C65AE7">
        <w:t>8.1</w:t>
      </w:r>
      <w:r w:rsidRPr="00C65AE7">
        <w:t>的要求进行通风。</w:t>
      </w:r>
    </w:p>
    <w:p w:rsidR="00A92875" w:rsidRPr="00C65AE7" w:rsidRDefault="00A92875" w:rsidP="00A92875">
      <w:r w:rsidRPr="00C65AE7">
        <w:t xml:space="preserve">10.3  </w:t>
      </w:r>
      <w:r w:rsidRPr="00C65AE7">
        <w:t>高于环境温度的加热流平室，应符合</w:t>
      </w:r>
      <w:r w:rsidRPr="00C65AE7">
        <w:t>GB14443</w:t>
      </w:r>
      <w:r w:rsidRPr="00C65AE7">
        <w:t>的规定。</w:t>
      </w:r>
    </w:p>
    <w:p w:rsidR="00A92875" w:rsidRPr="00C65AE7" w:rsidRDefault="00A92875" w:rsidP="00A92875">
      <w:bookmarkStart w:id="20" w:name="_Toc504020148"/>
      <w:bookmarkStart w:id="21" w:name="_Toc230440026"/>
      <w:r w:rsidRPr="00C65AE7">
        <w:t xml:space="preserve">11  </w:t>
      </w:r>
      <w:r w:rsidRPr="00C65AE7">
        <w:t>防噪声</w:t>
      </w:r>
      <w:bookmarkEnd w:id="20"/>
      <w:bookmarkEnd w:id="21"/>
    </w:p>
    <w:p w:rsidR="00A92875" w:rsidRPr="00C65AE7" w:rsidRDefault="00A92875" w:rsidP="00A92875">
      <w:r w:rsidRPr="00C65AE7">
        <w:t xml:space="preserve">11.1  </w:t>
      </w:r>
      <w:r w:rsidRPr="00C65AE7">
        <w:t>与喷漆</w:t>
      </w:r>
      <w:proofErr w:type="gramStart"/>
      <w:r w:rsidRPr="00C65AE7">
        <w:t>室配套</w:t>
      </w:r>
      <w:proofErr w:type="gramEnd"/>
      <w:r w:rsidRPr="00C65AE7">
        <w:t>的风机、泵、电动机、阀件等部件的噪声级应符合</w:t>
      </w:r>
      <w:r w:rsidRPr="00C65AE7">
        <w:t>GBJ87</w:t>
      </w:r>
      <w:r w:rsidRPr="00C65AE7">
        <w:t>的规定。</w:t>
      </w:r>
    </w:p>
    <w:p w:rsidR="00A92875" w:rsidRPr="00C65AE7" w:rsidRDefault="00A92875" w:rsidP="00A92875">
      <w:r w:rsidRPr="00C65AE7">
        <w:t xml:space="preserve">11.2  </w:t>
      </w:r>
      <w:r w:rsidRPr="00C65AE7">
        <w:t>喷漆室的各噪声源部件及其风管、水管应采取减振、隔振、消声和隔声措施，使其噪声级对操作位置的影响符合表</w:t>
      </w:r>
      <w:r w:rsidR="00D74273">
        <w:rPr>
          <w:rFonts w:hint="eastAsia"/>
        </w:rPr>
        <w:t>2</w:t>
      </w:r>
      <w:r w:rsidRPr="00C65AE7">
        <w:t>的规定。</w:t>
      </w:r>
    </w:p>
    <w:p w:rsidR="00A92875" w:rsidRPr="00C65AE7" w:rsidRDefault="00D74273" w:rsidP="00D74273">
      <w:pPr>
        <w:jc w:val="center"/>
      </w:pPr>
      <w:r>
        <w:rPr>
          <w:rFonts w:hint="eastAsia"/>
        </w:rPr>
        <w:t>表</w:t>
      </w:r>
      <w:r>
        <w:rPr>
          <w:rFonts w:hint="eastAsia"/>
        </w:rPr>
        <w:t xml:space="preserve">2   </w:t>
      </w:r>
      <w:r w:rsidR="00A92875" w:rsidRPr="00C65AE7">
        <w:t>操作位置噪声声级的卫生限值</w:t>
      </w:r>
    </w:p>
    <w:tbl>
      <w:tblPr>
        <w:tblW w:w="0" w:type="auto"/>
        <w:jc w:val="center"/>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5"/>
        <w:gridCol w:w="3045"/>
      </w:tblGrid>
      <w:tr w:rsidR="00A92875" w:rsidRPr="00F17BCF" w:rsidTr="00D74273">
        <w:trPr>
          <w:jc w:val="center"/>
        </w:trPr>
        <w:tc>
          <w:tcPr>
            <w:tcW w:w="3045" w:type="dxa"/>
          </w:tcPr>
          <w:p w:rsidR="00A92875" w:rsidRPr="00F17BCF" w:rsidRDefault="00A92875" w:rsidP="00D74273">
            <w:pPr>
              <w:rPr>
                <w:rFonts w:asciiTheme="minorHAnsi" w:eastAsiaTheme="minorEastAsia" w:hAnsiTheme="minorHAnsi" w:cstheme="minorBidi"/>
              </w:rPr>
            </w:pPr>
            <w:proofErr w:type="gramStart"/>
            <w:r w:rsidRPr="00F17BCF">
              <w:rPr>
                <w:rFonts w:asciiTheme="minorHAnsi" w:eastAsiaTheme="minorEastAsia" w:hAnsiTheme="minorHAnsi" w:cstheme="minorBidi"/>
              </w:rPr>
              <w:t>日接触</w:t>
            </w:r>
            <w:proofErr w:type="gramEnd"/>
            <w:r w:rsidRPr="00F17BCF">
              <w:rPr>
                <w:rFonts w:asciiTheme="minorHAnsi" w:eastAsiaTheme="minorEastAsia" w:hAnsiTheme="minorHAnsi" w:cstheme="minorBidi"/>
              </w:rPr>
              <w:t>噪声时间</w:t>
            </w:r>
            <w:r w:rsidR="00D74273">
              <w:rPr>
                <w:rFonts w:asciiTheme="minorHAnsi" w:eastAsiaTheme="minorEastAsia" w:hAnsiTheme="minorHAnsi" w:cstheme="minorBidi" w:hint="eastAsia"/>
              </w:rPr>
              <w:t>/h</w:t>
            </w:r>
          </w:p>
        </w:tc>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卫生限值</w:t>
            </w:r>
            <w:r w:rsidR="00D74273">
              <w:rPr>
                <w:rFonts w:asciiTheme="minorHAnsi" w:eastAsiaTheme="minorEastAsia" w:hAnsiTheme="minorHAnsi" w:cstheme="minorBidi" w:hint="eastAsia"/>
              </w:rPr>
              <w:t>/</w:t>
            </w:r>
            <w:r w:rsidRPr="00F17BCF">
              <w:rPr>
                <w:rFonts w:asciiTheme="minorHAnsi" w:eastAsiaTheme="minorEastAsia" w:hAnsiTheme="minorHAnsi" w:cstheme="minorBidi"/>
              </w:rPr>
              <w:t>dB(A)</w:t>
            </w:r>
          </w:p>
        </w:tc>
      </w:tr>
      <w:tr w:rsidR="00A92875" w:rsidRPr="00F17BCF" w:rsidTr="00D74273">
        <w:trPr>
          <w:jc w:val="center"/>
        </w:trPr>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8</w:t>
            </w:r>
          </w:p>
        </w:tc>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85</w:t>
            </w:r>
          </w:p>
        </w:tc>
      </w:tr>
      <w:tr w:rsidR="00A92875" w:rsidRPr="00F17BCF" w:rsidTr="00D74273">
        <w:trPr>
          <w:jc w:val="center"/>
        </w:trPr>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4</w:t>
            </w:r>
          </w:p>
        </w:tc>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88</w:t>
            </w:r>
          </w:p>
        </w:tc>
      </w:tr>
      <w:tr w:rsidR="00A92875" w:rsidRPr="00F17BCF" w:rsidTr="00D74273">
        <w:trPr>
          <w:jc w:val="center"/>
        </w:trPr>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2</w:t>
            </w:r>
          </w:p>
        </w:tc>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91</w:t>
            </w:r>
          </w:p>
        </w:tc>
      </w:tr>
      <w:tr w:rsidR="00A92875" w:rsidRPr="00F17BCF" w:rsidTr="00D74273">
        <w:trPr>
          <w:jc w:val="center"/>
        </w:trPr>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w:t>
            </w:r>
          </w:p>
        </w:tc>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94</w:t>
            </w:r>
          </w:p>
        </w:tc>
      </w:tr>
      <w:tr w:rsidR="00A92875" w:rsidRPr="00F17BCF" w:rsidTr="00D74273">
        <w:trPr>
          <w:jc w:val="center"/>
        </w:trPr>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1/2</w:t>
            </w:r>
          </w:p>
        </w:tc>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97</w:t>
            </w:r>
          </w:p>
        </w:tc>
      </w:tr>
      <w:tr w:rsidR="00A92875" w:rsidRPr="00F17BCF" w:rsidTr="00D74273">
        <w:trPr>
          <w:jc w:val="center"/>
        </w:trPr>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1/4</w:t>
            </w:r>
          </w:p>
        </w:tc>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100</w:t>
            </w:r>
          </w:p>
        </w:tc>
      </w:tr>
      <w:tr w:rsidR="00A92875" w:rsidRPr="00F17BCF" w:rsidTr="00D74273">
        <w:trPr>
          <w:jc w:val="center"/>
        </w:trPr>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1/8</w:t>
            </w:r>
          </w:p>
        </w:tc>
        <w:tc>
          <w:tcPr>
            <w:tcW w:w="3045" w:type="dxa"/>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103</w:t>
            </w:r>
          </w:p>
        </w:tc>
      </w:tr>
      <w:tr w:rsidR="00A92875" w:rsidRPr="00F17BCF" w:rsidTr="00D74273">
        <w:trPr>
          <w:cantSplit/>
          <w:jc w:val="center"/>
        </w:trPr>
        <w:tc>
          <w:tcPr>
            <w:tcW w:w="6090" w:type="dxa"/>
            <w:gridSpan w:val="2"/>
          </w:tcPr>
          <w:p w:rsidR="00A92875" w:rsidRPr="00F17BCF" w:rsidRDefault="00D74273" w:rsidP="00D74273">
            <w:pPr>
              <w:rPr>
                <w:rFonts w:asciiTheme="minorHAnsi" w:eastAsiaTheme="minorEastAsia" w:hAnsiTheme="minorHAnsi" w:cstheme="minorBidi"/>
              </w:rPr>
            </w:pPr>
            <w:r>
              <w:rPr>
                <w:rFonts w:asciiTheme="minorHAnsi" w:eastAsiaTheme="minorEastAsia" w:hAnsiTheme="minorHAnsi" w:cstheme="minorBidi" w:hint="eastAsia"/>
              </w:rPr>
              <w:t>注：卫生限值</w:t>
            </w:r>
            <w:r w:rsidR="00A92875" w:rsidRPr="00F17BCF">
              <w:rPr>
                <w:rFonts w:asciiTheme="minorHAnsi" w:eastAsiaTheme="minorEastAsia" w:hAnsiTheme="minorHAnsi" w:cstheme="minorBidi"/>
              </w:rPr>
              <w:t>最高不得超过</w:t>
            </w:r>
            <w:r>
              <w:rPr>
                <w:rFonts w:asciiTheme="minorHAnsi" w:eastAsiaTheme="minorEastAsia" w:hAnsiTheme="minorHAnsi" w:cstheme="minorBidi"/>
              </w:rPr>
              <w:t>115</w:t>
            </w:r>
            <w:r w:rsidR="00A92875" w:rsidRPr="00F17BCF">
              <w:rPr>
                <w:rFonts w:asciiTheme="minorHAnsi" w:eastAsiaTheme="minorEastAsia" w:hAnsiTheme="minorHAnsi" w:cstheme="minorBidi"/>
              </w:rPr>
              <w:t>dB(A)</w:t>
            </w:r>
          </w:p>
        </w:tc>
      </w:tr>
    </w:tbl>
    <w:p w:rsidR="00A92875" w:rsidRPr="00C65AE7" w:rsidRDefault="00A92875" w:rsidP="00A92875">
      <w:bookmarkStart w:id="22" w:name="_Toc504020149"/>
      <w:bookmarkStart w:id="23" w:name="_Toc230440027"/>
      <w:r w:rsidRPr="00C65AE7">
        <w:t xml:space="preserve">12  </w:t>
      </w:r>
      <w:r w:rsidRPr="00C65AE7">
        <w:t>防静电</w:t>
      </w:r>
      <w:bookmarkEnd w:id="22"/>
      <w:bookmarkEnd w:id="23"/>
    </w:p>
    <w:p w:rsidR="00A92875" w:rsidRPr="00C65AE7" w:rsidRDefault="00A92875" w:rsidP="00A92875">
      <w:r w:rsidRPr="00C65AE7">
        <w:t xml:space="preserve">12.1  </w:t>
      </w:r>
      <w:r w:rsidRPr="00C65AE7">
        <w:t>喷漆室或喷漆房的所有导电部件、排气管、喷漆设备、被喷涂的工件、供漆容器及输漆管路均应可靠接地，设置专用的静电接地体，其接地电阻值应小于</w:t>
      </w:r>
      <w:r w:rsidRPr="00C65AE7">
        <w:t>100Ω</w:t>
      </w:r>
      <w:r w:rsidRPr="00C65AE7">
        <w:t>；带电体的带电区对地的总泄漏电阻值应小于</w:t>
      </w:r>
      <w:r w:rsidRPr="00C65AE7">
        <w:t>1×10</w:t>
      </w:r>
      <w:r w:rsidRPr="00D74273">
        <w:rPr>
          <w:vertAlign w:val="superscript"/>
        </w:rPr>
        <w:t>6</w:t>
      </w:r>
      <w:r w:rsidRPr="00C65AE7">
        <w:t>Ω</w:t>
      </w:r>
      <w:r w:rsidRPr="00C65AE7">
        <w:t>。</w:t>
      </w:r>
    </w:p>
    <w:p w:rsidR="00A92875" w:rsidRPr="00C65AE7" w:rsidRDefault="00A92875" w:rsidP="00A92875">
      <w:r w:rsidRPr="00C65AE7">
        <w:t xml:space="preserve">12.2  </w:t>
      </w:r>
      <w:r w:rsidRPr="00C65AE7">
        <w:t>采用手工静电喷漆设备的喷漆室地面应铺设导电面层，其电阻值应小于</w:t>
      </w:r>
      <w:r w:rsidRPr="00C65AE7">
        <w:t>1×10</w:t>
      </w:r>
      <w:r w:rsidRPr="00D74273">
        <w:rPr>
          <w:vertAlign w:val="superscript"/>
        </w:rPr>
        <w:t>6</w:t>
      </w:r>
      <w:r w:rsidRPr="00C65AE7">
        <w:t>Ω</w:t>
      </w:r>
      <w:r w:rsidRPr="00C65AE7">
        <w:t>。</w:t>
      </w:r>
    </w:p>
    <w:p w:rsidR="00A92875" w:rsidRPr="00C65AE7" w:rsidRDefault="00A92875" w:rsidP="00A92875">
      <w:bookmarkStart w:id="24" w:name="_Toc504020150"/>
      <w:bookmarkStart w:id="25" w:name="_Toc230440028"/>
      <w:r w:rsidRPr="00C65AE7">
        <w:t xml:space="preserve">13  </w:t>
      </w:r>
      <w:r w:rsidR="00D74273">
        <w:rPr>
          <w:rFonts w:hint="eastAsia"/>
        </w:rPr>
        <w:t>操作</w:t>
      </w:r>
      <w:r w:rsidRPr="00C65AE7">
        <w:t>安全与卫生</w:t>
      </w:r>
      <w:bookmarkEnd w:id="24"/>
      <w:bookmarkEnd w:id="25"/>
    </w:p>
    <w:p w:rsidR="00A92875" w:rsidRPr="00C65AE7" w:rsidRDefault="00A92875" w:rsidP="00A92875">
      <w:r w:rsidRPr="00C65AE7">
        <w:lastRenderedPageBreak/>
        <w:t xml:space="preserve">13.1  </w:t>
      </w:r>
      <w:r w:rsidRPr="00C65AE7">
        <w:t>操作空间</w:t>
      </w:r>
    </w:p>
    <w:p w:rsidR="00A92875" w:rsidRPr="00C65AE7" w:rsidRDefault="00A92875" w:rsidP="00A92875">
      <w:r w:rsidRPr="00C65AE7">
        <w:t>喷漆室的操作位置所占空间应保证作业人员有充分的活动余地，并应考虑作业人员的操作空间。</w:t>
      </w:r>
    </w:p>
    <w:p w:rsidR="00A92875" w:rsidRPr="00C65AE7" w:rsidRDefault="00A92875" w:rsidP="00A92875">
      <w:r w:rsidRPr="00C65AE7">
        <w:t xml:space="preserve">13.2  </w:t>
      </w:r>
      <w:r w:rsidRPr="00C65AE7">
        <w:t>操作人员</w:t>
      </w:r>
    </w:p>
    <w:p w:rsidR="00A92875" w:rsidRPr="00C65AE7" w:rsidRDefault="00A92875" w:rsidP="00A92875">
      <w:r w:rsidRPr="00C65AE7">
        <w:t>喷漆作业人员应接受喷漆作业专业及安全技术培训后方可上岗。</w:t>
      </w:r>
    </w:p>
    <w:p w:rsidR="00A92875" w:rsidRPr="00C65AE7" w:rsidRDefault="00A92875" w:rsidP="00A92875">
      <w:r w:rsidRPr="00C65AE7">
        <w:t xml:space="preserve">13.3  </w:t>
      </w:r>
      <w:r w:rsidRPr="00C65AE7">
        <w:t>操作安全</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13.3.1</w:t>
        </w:r>
      </w:smartTag>
      <w:r w:rsidRPr="00C65AE7">
        <w:t xml:space="preserve">  </w:t>
      </w:r>
      <w:r w:rsidRPr="00C65AE7">
        <w:t>静电喷漆时，作业人员应穿导电鞋，并符合</w:t>
      </w:r>
      <w:r w:rsidRPr="00C65AE7">
        <w:t>GB4385</w:t>
      </w:r>
      <w:r w:rsidRPr="00C65AE7">
        <w:t>的规定。</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13.3.2</w:t>
        </w:r>
      </w:smartTag>
      <w:r w:rsidRPr="00C65AE7">
        <w:t xml:space="preserve">  </w:t>
      </w:r>
      <w:r w:rsidRPr="00C65AE7">
        <w:t>与喷漆</w:t>
      </w:r>
      <w:proofErr w:type="gramStart"/>
      <w:r w:rsidRPr="00C65AE7">
        <w:t>室配套</w:t>
      </w:r>
      <w:proofErr w:type="gramEnd"/>
      <w:r w:rsidRPr="00C65AE7">
        <w:t>的风机、泵、电动机、过滤器等部件易发生故障处，宜配置有声响或声光组合的报警装置，并与喷漆操作动力源连锁。</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13.3.3</w:t>
        </w:r>
      </w:smartTag>
      <w:r w:rsidRPr="00C65AE7">
        <w:t xml:space="preserve">  </w:t>
      </w:r>
      <w:r w:rsidRPr="00C65AE7">
        <w:t>配套的气管、水管、涂料管和电线管外观颜色应符合</w:t>
      </w:r>
      <w:r w:rsidRPr="00C65AE7">
        <w:t>GB7231</w:t>
      </w:r>
      <w:r w:rsidRPr="00C65AE7">
        <w:t>的规定。</w:t>
      </w:r>
    </w:p>
    <w:p w:rsidR="00A92875" w:rsidRPr="00C65AE7" w:rsidRDefault="00A92875" w:rsidP="00A92875">
      <w:r w:rsidRPr="00C65AE7">
        <w:t xml:space="preserve">13.4  </w:t>
      </w:r>
      <w:r w:rsidRPr="00C65AE7">
        <w:t>高处作业</w:t>
      </w:r>
    </w:p>
    <w:p w:rsidR="00A92875" w:rsidRPr="00C65AE7" w:rsidRDefault="00A92875" w:rsidP="00A92875">
      <w:r w:rsidRPr="00C65AE7">
        <w:t>当喷漆室内操作和维修工作位置在室内地坪</w:t>
      </w:r>
      <w:smartTag w:uri="urn:schemas-microsoft-com:office:smarttags" w:element="chmetcnv">
        <w:smartTagPr>
          <w:attr w:name="UnitName" w:val="m"/>
          <w:attr w:name="SourceValue" w:val="2"/>
          <w:attr w:name="HasSpace" w:val="False"/>
          <w:attr w:name="Negative" w:val="False"/>
          <w:attr w:name="NumberType" w:val="1"/>
          <w:attr w:name="TCSC" w:val="0"/>
        </w:smartTagPr>
        <w:r w:rsidRPr="00C65AE7">
          <w:t>2m</w:t>
        </w:r>
      </w:smartTag>
      <w:r w:rsidRPr="00C65AE7">
        <w:t>以上时，应配置供站立的平台和扶梯，以及防坠落的栏杆、安全网、防护板，并应符合</w:t>
      </w:r>
      <w:r w:rsidRPr="00C65AE7">
        <w:t>GB17888.1~ GB17888.4</w:t>
      </w:r>
      <w:r w:rsidRPr="00C65AE7">
        <w:t>的规定。</w:t>
      </w:r>
    </w:p>
    <w:p w:rsidR="00A92875" w:rsidRPr="00C65AE7" w:rsidRDefault="00A92875" w:rsidP="00A92875">
      <w:r w:rsidRPr="00C65AE7">
        <w:t xml:space="preserve">13.5  </w:t>
      </w:r>
      <w:r w:rsidRPr="00C65AE7">
        <w:t>作业卫生</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13.5.1</w:t>
        </w:r>
      </w:smartTag>
      <w:r w:rsidRPr="00C65AE7">
        <w:t xml:space="preserve">  </w:t>
      </w:r>
      <w:r w:rsidRPr="00C65AE7">
        <w:t>喷漆作业中使用的劳动防护用品应符合</w:t>
      </w:r>
      <w:r w:rsidRPr="00C65AE7">
        <w:t>GB7691</w:t>
      </w:r>
      <w:r w:rsidRPr="00C65AE7">
        <w:t>的有关规定。</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13.5.2</w:t>
        </w:r>
      </w:smartTag>
      <w:r w:rsidRPr="00C65AE7">
        <w:t xml:space="preserve">  </w:t>
      </w:r>
      <w:r w:rsidRPr="00C65AE7">
        <w:t>喷漆作业中所用溶剂或稀释剂不得当作皮肤清洁剂使用。</w:t>
      </w:r>
    </w:p>
    <w:p w:rsidR="00A92875" w:rsidRPr="00C65AE7" w:rsidRDefault="00A92875" w:rsidP="00A92875">
      <w:bookmarkStart w:id="26" w:name="_Toc504020151"/>
      <w:bookmarkStart w:id="27" w:name="_Toc230440029"/>
      <w:r w:rsidRPr="00C65AE7">
        <w:t xml:space="preserve">14  </w:t>
      </w:r>
      <w:r w:rsidRPr="00C65AE7">
        <w:t>维护</w:t>
      </w:r>
      <w:bookmarkEnd w:id="26"/>
      <w:bookmarkEnd w:id="27"/>
    </w:p>
    <w:p w:rsidR="00A92875" w:rsidRPr="00C65AE7" w:rsidRDefault="00A92875" w:rsidP="00A92875">
      <w:r w:rsidRPr="00C65AE7">
        <w:t xml:space="preserve">14.1  </w:t>
      </w:r>
      <w:r w:rsidRPr="00C65AE7">
        <w:t>为方便喷漆区的清洁打扫，宜用不燃或难燃覆盖物以及可剥离涂料和膜覆盖，。喷漆室、排气管内残留物沉积过度，应停止喷涂作业。</w:t>
      </w:r>
    </w:p>
    <w:p w:rsidR="00A92875" w:rsidRPr="00C65AE7" w:rsidRDefault="00A92875" w:rsidP="00A92875">
      <w:r w:rsidRPr="00C65AE7">
        <w:t xml:space="preserve">14.2  </w:t>
      </w:r>
      <w:r w:rsidRPr="00C65AE7">
        <w:t>喷漆室内各类可燃残留物应及时清理，放入带盖的金属桶内，妥善处理。</w:t>
      </w:r>
    </w:p>
    <w:p w:rsidR="00A92875" w:rsidRPr="00C65AE7" w:rsidRDefault="00A92875" w:rsidP="00A92875">
      <w:r w:rsidRPr="00C65AE7">
        <w:t xml:space="preserve">14.3  </w:t>
      </w:r>
      <w:r w:rsidRPr="00C65AE7">
        <w:t>维修喷漆室并需动明火时，应彻底</w:t>
      </w:r>
      <w:proofErr w:type="gramStart"/>
      <w:r w:rsidRPr="00C65AE7">
        <w:t>清除室</w:t>
      </w:r>
      <w:proofErr w:type="gramEnd"/>
      <w:r w:rsidRPr="00C65AE7">
        <w:t>体内和排风管道内的可燃残留物，并配置足够的灭火器材。</w:t>
      </w:r>
    </w:p>
    <w:p w:rsidR="00A92875" w:rsidRPr="00C65AE7" w:rsidRDefault="00A92875" w:rsidP="00A92875">
      <w:bookmarkStart w:id="28" w:name="_Toc504020152"/>
      <w:bookmarkStart w:id="29" w:name="_Toc230440030"/>
      <w:r w:rsidRPr="00C65AE7">
        <w:t xml:space="preserve">15  </w:t>
      </w:r>
      <w:r w:rsidRPr="00C65AE7">
        <w:t>安全监</w:t>
      </w:r>
      <w:bookmarkEnd w:id="28"/>
      <w:r w:rsidRPr="00C65AE7">
        <w:t>督</w:t>
      </w:r>
      <w:bookmarkEnd w:id="29"/>
    </w:p>
    <w:p w:rsidR="00A92875" w:rsidRPr="00C65AE7" w:rsidRDefault="00A92875" w:rsidP="00A92875">
      <w:r w:rsidRPr="00C65AE7">
        <w:t xml:space="preserve">15.1  </w:t>
      </w:r>
      <w:r w:rsidRPr="00C65AE7">
        <w:t>设计</w:t>
      </w:r>
    </w:p>
    <w:p w:rsidR="00A92875" w:rsidRPr="00C65AE7" w:rsidRDefault="00A92875" w:rsidP="00A92875">
      <w:r w:rsidRPr="00C65AE7">
        <w:t>喷漆室应按照持有专业设计资质的单位提供的设计图纸制造，符合</w:t>
      </w:r>
      <w:r w:rsidRPr="00C65AE7">
        <w:t>GB7691—2003</w:t>
      </w:r>
      <w:r w:rsidRPr="00C65AE7">
        <w:t>第</w:t>
      </w:r>
      <w:r w:rsidRPr="00C65AE7">
        <w:t>4</w:t>
      </w:r>
      <w:r w:rsidRPr="00C65AE7">
        <w:t>章的规定。</w:t>
      </w:r>
    </w:p>
    <w:p w:rsidR="00A92875" w:rsidRPr="00C65AE7" w:rsidRDefault="00A92875" w:rsidP="00A92875">
      <w:r w:rsidRPr="00C65AE7">
        <w:t xml:space="preserve">15.2  </w:t>
      </w:r>
      <w:r w:rsidRPr="00C65AE7">
        <w:t>验收</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15.2.1</w:t>
        </w:r>
      </w:smartTag>
      <w:r w:rsidRPr="00C65AE7">
        <w:t xml:space="preserve">  </w:t>
      </w:r>
      <w:r w:rsidRPr="00C65AE7">
        <w:t>喷漆室出厂应具有符合本标准的技术文件、产品铭牌、使用说明书和检验合格证。</w:t>
      </w:r>
    </w:p>
    <w:p w:rsidR="00A92875" w:rsidRPr="00C65AE7" w:rsidRDefault="00A92875" w:rsidP="00A92875">
      <w:smartTag w:uri="urn:schemas-microsoft-com:office:smarttags" w:element="chsdate">
        <w:smartTagPr>
          <w:attr w:name="Year" w:val="1899"/>
          <w:attr w:name="Month" w:val="12"/>
          <w:attr w:name="Day" w:val="30"/>
          <w:attr w:name="IsLunarDate" w:val="False"/>
          <w:attr w:name="IsROCDate" w:val="False"/>
        </w:smartTagPr>
        <w:r w:rsidRPr="00C65AE7">
          <w:t>15.2.2</w:t>
        </w:r>
      </w:smartTag>
      <w:r w:rsidRPr="00C65AE7">
        <w:t xml:space="preserve">  </w:t>
      </w:r>
      <w:r w:rsidRPr="00C65AE7">
        <w:t>喷漆室交付使用前，应由使用单位会同设计单位（或选用单位）和制造单位，在各项设计性能指标检验和性能检测资料齐全后，进行竣工验收。</w:t>
      </w:r>
    </w:p>
    <w:p w:rsidR="00A92875" w:rsidRPr="00C65AE7" w:rsidRDefault="00A92875" w:rsidP="00A92875">
      <w:r w:rsidRPr="00C65AE7">
        <w:t xml:space="preserve">15.3  </w:t>
      </w:r>
      <w:r w:rsidRPr="00C65AE7">
        <w:t>检查</w:t>
      </w:r>
    </w:p>
    <w:p w:rsidR="00D5061B" w:rsidRPr="00C65AE7" w:rsidRDefault="00A92875" w:rsidP="00A92875">
      <w:r w:rsidRPr="00C65AE7">
        <w:t>喷漆室应每年至少进行一次通风系统效能技术测定和电气安全技术测定，并将测定结果记入档案。</w:t>
      </w:r>
    </w:p>
    <w:p w:rsidR="00A92875" w:rsidRPr="0049166C" w:rsidRDefault="00A92875" w:rsidP="00D5061B">
      <w:pPr>
        <w:jc w:val="center"/>
        <w:rPr>
          <w:b/>
        </w:rPr>
      </w:pPr>
      <w:bookmarkStart w:id="30" w:name="_Hlt504020134"/>
      <w:bookmarkStart w:id="31" w:name="_Hlt504020222"/>
      <w:bookmarkStart w:id="32" w:name="_Hlt504020275"/>
      <w:bookmarkStart w:id="33" w:name="_Toc504020153"/>
      <w:bookmarkStart w:id="34" w:name="_Toc230440031"/>
      <w:bookmarkEnd w:id="30"/>
      <w:bookmarkEnd w:id="31"/>
      <w:bookmarkEnd w:id="32"/>
      <w:r w:rsidRPr="0049166C">
        <w:rPr>
          <w:b/>
        </w:rPr>
        <w:lastRenderedPageBreak/>
        <w:t>附</w:t>
      </w:r>
      <w:r w:rsidRPr="0049166C">
        <w:rPr>
          <w:b/>
        </w:rPr>
        <w:t xml:space="preserve">  </w:t>
      </w:r>
      <w:r w:rsidRPr="0049166C">
        <w:rPr>
          <w:b/>
        </w:rPr>
        <w:t>录</w:t>
      </w:r>
      <w:r w:rsidRPr="0049166C">
        <w:rPr>
          <w:b/>
        </w:rPr>
        <w:t xml:space="preserve">  A</w:t>
      </w:r>
      <w:bookmarkEnd w:id="33"/>
      <w:bookmarkEnd w:id="34"/>
    </w:p>
    <w:p w:rsidR="00A92875" w:rsidRPr="00C65AE7" w:rsidRDefault="00A92875" w:rsidP="00D5061B">
      <w:pPr>
        <w:jc w:val="center"/>
      </w:pPr>
      <w:r w:rsidRPr="00C65AE7">
        <w:t>（规范性附录）</w:t>
      </w:r>
    </w:p>
    <w:p w:rsidR="00A92875" w:rsidRPr="00C65AE7" w:rsidRDefault="00A92875" w:rsidP="00D5061B">
      <w:pPr>
        <w:jc w:val="center"/>
      </w:pPr>
      <w:r w:rsidRPr="00C65AE7">
        <w:t>喷漆室、开口涂料容器、灯具的电气爆炸危险区域和要求</w:t>
      </w:r>
    </w:p>
    <w:p w:rsidR="00A92875" w:rsidRPr="00C65AE7" w:rsidRDefault="00D5061B" w:rsidP="00A92875">
      <w:r>
        <w:rPr>
          <w:rFonts w:hint="eastAsia"/>
        </w:rPr>
        <w:t>见图</w:t>
      </w:r>
      <w:r>
        <w:rPr>
          <w:rFonts w:hint="eastAsia"/>
        </w:rPr>
        <w:t>A.1~</w:t>
      </w:r>
      <w:r>
        <w:rPr>
          <w:rFonts w:hint="eastAsia"/>
        </w:rPr>
        <w:t>图</w:t>
      </w:r>
      <w:r>
        <w:rPr>
          <w:rFonts w:hint="eastAsia"/>
        </w:rPr>
        <w:t>A.5</w:t>
      </w:r>
    </w:p>
    <w:p w:rsidR="00A92875" w:rsidRPr="00C65AE7" w:rsidRDefault="00A92875" w:rsidP="00A92875">
      <w:r>
        <w:rPr>
          <w:noProof/>
        </w:rPr>
        <w:drawing>
          <wp:anchor distT="0" distB="0" distL="114300" distR="114300" simplePos="0" relativeHeight="251669504" behindDoc="0" locked="0" layoutInCell="1" allowOverlap="1">
            <wp:simplePos x="0" y="0"/>
            <wp:positionH relativeFrom="column">
              <wp:posOffset>726440</wp:posOffset>
            </wp:positionH>
            <wp:positionV relativeFrom="paragraph">
              <wp:posOffset>97155</wp:posOffset>
            </wp:positionV>
            <wp:extent cx="4453255" cy="2886075"/>
            <wp:effectExtent l="19050" t="0" r="4445" b="0"/>
            <wp:wrapSquare wrapText="bothSides"/>
            <wp:docPr id="11" name="图片 1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6"/>
                    <pic:cNvPicPr>
                      <a:picLocks noChangeAspect="1" noChangeArrowheads="1"/>
                    </pic:cNvPicPr>
                  </pic:nvPicPr>
                  <pic:blipFill>
                    <a:blip r:embed="rId7" cstate="print"/>
                    <a:srcRect/>
                    <a:stretch>
                      <a:fillRect/>
                    </a:stretch>
                  </pic:blipFill>
                  <pic:spPr bwMode="auto">
                    <a:xfrm>
                      <a:off x="0" y="0"/>
                      <a:ext cx="4453255" cy="2886075"/>
                    </a:xfrm>
                    <a:prstGeom prst="rect">
                      <a:avLst/>
                    </a:prstGeom>
                    <a:noFill/>
                    <a:ln w="9525">
                      <a:noFill/>
                      <a:miter lim="800000"/>
                      <a:headEnd/>
                      <a:tailEnd/>
                    </a:ln>
                  </pic:spPr>
                </pic:pic>
              </a:graphicData>
            </a:graphic>
          </wp:anchor>
        </w:drawing>
      </w:r>
    </w:p>
    <w:p w:rsidR="00A92875" w:rsidRPr="00C65AE7" w:rsidRDefault="00A92875" w:rsidP="00A92875"/>
    <w:p w:rsidR="00A92875" w:rsidRPr="00C65AE7" w:rsidRDefault="00A92875" w:rsidP="00A92875"/>
    <w:p w:rsidR="00A92875" w:rsidRPr="00C65AE7" w:rsidRDefault="00A92875" w:rsidP="00A92875"/>
    <w:p w:rsidR="00A92875" w:rsidRPr="00C65AE7" w:rsidRDefault="00A92875" w:rsidP="00A92875"/>
    <w:p w:rsidR="00A92875" w:rsidRPr="00C65AE7" w:rsidRDefault="00A92875" w:rsidP="00A92875"/>
    <w:p w:rsidR="00A92875" w:rsidRPr="00C65AE7" w:rsidRDefault="00A92875" w:rsidP="00A92875"/>
    <w:p w:rsidR="00A92875" w:rsidRPr="00C65AE7" w:rsidRDefault="00A92875" w:rsidP="00A92875"/>
    <w:p w:rsidR="00A92875" w:rsidRPr="00C65AE7" w:rsidRDefault="00A92875" w:rsidP="00A92875"/>
    <w:p w:rsidR="00A92875" w:rsidRPr="00C65AE7" w:rsidRDefault="00A92875" w:rsidP="00A92875"/>
    <w:p w:rsidR="00A92875" w:rsidRPr="00C65AE7" w:rsidRDefault="0036265D" w:rsidP="00A92875">
      <w:r>
        <w:pict>
          <v:shape id="_x0000_s1026" type="#_x0000_t202" style="position:absolute;left:0;text-align:left;margin-left:81.95pt;margin-top:7pt;width:281pt;height:55pt;z-index:251660288" o:allowincell="f" filled="f" stroked="f">
            <v:textbox>
              <w:txbxContent>
                <w:p w:rsidR="00D74273" w:rsidRDefault="00D74273" w:rsidP="00A92875">
                  <w:pPr>
                    <w:rPr>
                      <w:rFonts w:ascii="宋体" w:hAnsi="宋体"/>
                    </w:rPr>
                  </w:pPr>
                  <w:r>
                    <w:rPr>
                      <w:rFonts w:ascii="宋体" w:hAnsi="宋体" w:hint="eastAsia"/>
                    </w:rPr>
                    <w:t>图</w:t>
                  </w:r>
                  <w:r w:rsidR="00D5061B">
                    <w:rPr>
                      <w:rFonts w:ascii="宋体" w:hAnsi="宋体" w:hint="eastAsia"/>
                    </w:rPr>
                    <w:t>A.1</w:t>
                  </w:r>
                  <w:r>
                    <w:rPr>
                      <w:rFonts w:ascii="宋体" w:hAnsi="宋体" w:hint="eastAsia"/>
                    </w:rPr>
                    <w:t xml:space="preserve">  排风系统与喷漆设备连锁的侧面或前面开放式喷漆室或喷漆房附近的2区爆炸危险区域</w:t>
                  </w:r>
                </w:p>
              </w:txbxContent>
            </v:textbox>
          </v:shape>
        </w:pict>
      </w:r>
    </w:p>
    <w:p w:rsidR="00A92875" w:rsidRPr="00C65AE7" w:rsidRDefault="00A92875" w:rsidP="00A92875">
      <w:r w:rsidRPr="00C65AE7">
        <w:tab/>
      </w:r>
    </w:p>
    <w:p w:rsidR="00D5061B" w:rsidRDefault="00D5061B" w:rsidP="00A92875">
      <w:pPr>
        <w:rPr>
          <w:rFonts w:hint="eastAsia"/>
        </w:rPr>
      </w:pPr>
    </w:p>
    <w:p w:rsidR="00D5061B" w:rsidRDefault="00D5061B" w:rsidP="00A92875">
      <w:pPr>
        <w:rPr>
          <w:rFonts w:hint="eastAsia"/>
        </w:rPr>
      </w:pPr>
      <w:r>
        <w:rPr>
          <w:rFonts w:hint="eastAsia"/>
          <w:noProof/>
        </w:rPr>
        <w:drawing>
          <wp:anchor distT="0" distB="0" distL="114300" distR="114300" simplePos="0" relativeHeight="251674624" behindDoc="1" locked="0" layoutInCell="1" allowOverlap="1">
            <wp:simplePos x="0" y="0"/>
            <wp:positionH relativeFrom="column">
              <wp:posOffset>831215</wp:posOffset>
            </wp:positionH>
            <wp:positionV relativeFrom="paragraph">
              <wp:posOffset>69215</wp:posOffset>
            </wp:positionV>
            <wp:extent cx="4297680" cy="2752725"/>
            <wp:effectExtent l="19050" t="0" r="7620" b="0"/>
            <wp:wrapTight wrapText="bothSides">
              <wp:wrapPolygon edited="0">
                <wp:start x="-96" y="0"/>
                <wp:lineTo x="-96" y="21525"/>
                <wp:lineTo x="21638" y="21525"/>
                <wp:lineTo x="21638" y="0"/>
                <wp:lineTo x="-96" y="0"/>
              </wp:wrapPolygon>
            </wp:wrapTight>
            <wp:docPr id="5" name="图片 3" descr="6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副本.jpg"/>
                    <pic:cNvPicPr/>
                  </pic:nvPicPr>
                  <pic:blipFill>
                    <a:blip r:embed="rId8" cstate="print"/>
                    <a:stretch>
                      <a:fillRect/>
                    </a:stretch>
                  </pic:blipFill>
                  <pic:spPr>
                    <a:xfrm>
                      <a:off x="0" y="0"/>
                      <a:ext cx="4297680" cy="2752725"/>
                    </a:xfrm>
                    <a:prstGeom prst="rect">
                      <a:avLst/>
                    </a:prstGeom>
                  </pic:spPr>
                </pic:pic>
              </a:graphicData>
            </a:graphic>
          </wp:anchor>
        </w:drawing>
      </w:r>
    </w:p>
    <w:p w:rsidR="00D5061B" w:rsidRDefault="00D5061B" w:rsidP="00A92875">
      <w:pPr>
        <w:rPr>
          <w:rFonts w:hint="eastAsia"/>
        </w:rPr>
      </w:pPr>
    </w:p>
    <w:p w:rsidR="00D5061B" w:rsidRDefault="00D5061B" w:rsidP="00A92875">
      <w:pPr>
        <w:rPr>
          <w:rFonts w:hint="eastAsia"/>
        </w:rPr>
      </w:pPr>
    </w:p>
    <w:p w:rsidR="00D5061B" w:rsidRDefault="00D5061B" w:rsidP="00A92875">
      <w:pPr>
        <w:rPr>
          <w:rFonts w:hint="eastAsia"/>
        </w:rPr>
      </w:pPr>
    </w:p>
    <w:p w:rsidR="00D5061B" w:rsidRDefault="00D5061B" w:rsidP="00A92875">
      <w:pPr>
        <w:rPr>
          <w:rFonts w:hint="eastAsia"/>
        </w:rPr>
      </w:pPr>
    </w:p>
    <w:p w:rsidR="00D5061B" w:rsidRDefault="00D5061B" w:rsidP="00A92875">
      <w:pPr>
        <w:rPr>
          <w:rFonts w:hint="eastAsia"/>
        </w:rPr>
      </w:pPr>
    </w:p>
    <w:p w:rsidR="00D5061B" w:rsidRDefault="00D5061B" w:rsidP="00A92875">
      <w:pPr>
        <w:rPr>
          <w:rFonts w:hint="eastAsia"/>
        </w:rPr>
      </w:pPr>
    </w:p>
    <w:p w:rsidR="00D5061B" w:rsidRDefault="00D5061B" w:rsidP="00A92875">
      <w:pPr>
        <w:rPr>
          <w:rFonts w:hint="eastAsia"/>
        </w:rPr>
      </w:pPr>
    </w:p>
    <w:p w:rsidR="00D5061B" w:rsidRDefault="00D5061B" w:rsidP="00A92875">
      <w:pPr>
        <w:rPr>
          <w:rFonts w:hint="eastAsia"/>
        </w:rPr>
      </w:pPr>
    </w:p>
    <w:p w:rsidR="00D5061B" w:rsidRDefault="00D5061B" w:rsidP="00A92875">
      <w:pPr>
        <w:rPr>
          <w:rFonts w:hint="eastAsia"/>
        </w:rPr>
      </w:pPr>
    </w:p>
    <w:p w:rsidR="00A92875" w:rsidRPr="00C65AE7" w:rsidRDefault="00D5061B" w:rsidP="00A92875">
      <w:pPr>
        <w:sectPr w:rsidR="00A92875" w:rsidRPr="00C65AE7" w:rsidSect="00D74273">
          <w:headerReference w:type="default" r:id="rId9"/>
          <w:footerReference w:type="default" r:id="rId10"/>
          <w:pgSz w:w="11906" w:h="16838"/>
          <w:pgMar w:top="1418" w:right="1191" w:bottom="1247" w:left="1361" w:header="1644" w:footer="992" w:gutter="0"/>
          <w:pgNumType w:start="59"/>
          <w:cols w:space="425"/>
          <w:docGrid w:type="lines" w:linePitch="285"/>
        </w:sectPr>
      </w:pPr>
      <w:r>
        <w:rPr>
          <w:noProof/>
        </w:rPr>
        <w:pict>
          <v:shape id="_x0000_s1036" type="#_x0000_t202" style="position:absolute;left:0;text-align:left;margin-left:93.95pt;margin-top:16.95pt;width:281pt;height:55pt;z-index:251675648" o:allowincell="f" filled="f" stroked="f">
            <v:textbox>
              <w:txbxContent>
                <w:p w:rsidR="00D5061B" w:rsidRDefault="00D5061B" w:rsidP="00D5061B">
                  <w:pPr>
                    <w:rPr>
                      <w:rFonts w:ascii="宋体" w:hAnsi="宋体"/>
                    </w:rPr>
                  </w:pPr>
                  <w:r>
                    <w:rPr>
                      <w:rFonts w:ascii="宋体" w:hAnsi="宋体" w:hint="eastAsia"/>
                    </w:rPr>
                    <w:t>图A.2  排风系统不与喷漆设备连锁的侧面或前面开放式喷漆室或喷漆房附近的2区爆炸危险区域</w:t>
                  </w:r>
                </w:p>
              </w:txbxContent>
            </v:textbox>
          </v:shape>
        </w:pict>
      </w:r>
      <w:r w:rsidR="00A92875" w:rsidRPr="00C65AE7">
        <w:br w:type="page"/>
      </w:r>
      <w:bookmarkStart w:id="35" w:name="_Toc504020085"/>
      <w:bookmarkStart w:id="36" w:name="_Toc504020117"/>
      <w:bookmarkStart w:id="37" w:name="_Toc504020155"/>
      <w:bookmarkStart w:id="38" w:name="_Toc160267777"/>
      <w:bookmarkStart w:id="39" w:name="_Toc160267956"/>
      <w:bookmarkStart w:id="40" w:name="_Toc160268134"/>
      <w:bookmarkStart w:id="41" w:name="_Toc160272744"/>
      <w:bookmarkStart w:id="42" w:name="_Toc160272937"/>
      <w:bookmarkStart w:id="43" w:name="_Toc160273130"/>
      <w:bookmarkStart w:id="44" w:name="_Toc160273320"/>
      <w:bookmarkStart w:id="45" w:name="_Toc160420418"/>
      <w:bookmarkStart w:id="46" w:name="_Toc160420602"/>
      <w:bookmarkStart w:id="47" w:name="_Toc160421932"/>
      <w:bookmarkStart w:id="48" w:name="_Toc160422157"/>
      <w:bookmarkStart w:id="49" w:name="_Toc160422353"/>
      <w:bookmarkStart w:id="50" w:name="_Toc160422548"/>
      <w:bookmarkStart w:id="51" w:name="_Toc160422745"/>
      <w:bookmarkStart w:id="52" w:name="_Toc160422941"/>
      <w:bookmarkStart w:id="53" w:name="_Toc160423138"/>
      <w:bookmarkStart w:id="54" w:name="_Toc160423333"/>
      <w:bookmarkStart w:id="55" w:name="_Toc230438923"/>
      <w:bookmarkStart w:id="56" w:name="_Toc230439176"/>
      <w:bookmarkStart w:id="57" w:name="_Toc230439429"/>
      <w:bookmarkStart w:id="58" w:name="_Toc230439682"/>
      <w:bookmarkStart w:id="59" w:name="_Toc230439857"/>
      <w:bookmarkStart w:id="60" w:name="_Toc230440033"/>
      <w:r>
        <w:rPr>
          <w:noProof/>
        </w:rPr>
        <w:lastRenderedPageBreak/>
        <w:drawing>
          <wp:anchor distT="0" distB="0" distL="114300" distR="114300" simplePos="0" relativeHeight="251672576" behindDoc="0" locked="0" layoutInCell="0" allowOverlap="1">
            <wp:simplePos x="0" y="0"/>
            <wp:positionH relativeFrom="column">
              <wp:posOffset>945515</wp:posOffset>
            </wp:positionH>
            <wp:positionV relativeFrom="paragraph">
              <wp:posOffset>4163060</wp:posOffset>
            </wp:positionV>
            <wp:extent cx="3810000" cy="2971800"/>
            <wp:effectExtent l="19050" t="0" r="0" b="0"/>
            <wp:wrapSquare wrapText="bothSides"/>
            <wp:docPr id="14" name="图片 1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6"/>
                    <pic:cNvPicPr>
                      <a:picLocks noChangeAspect="1" noChangeArrowheads="1"/>
                    </pic:cNvPicPr>
                  </pic:nvPicPr>
                  <pic:blipFill>
                    <a:blip r:embed="rId11" cstate="print"/>
                    <a:srcRect/>
                    <a:stretch>
                      <a:fillRect/>
                    </a:stretch>
                  </pic:blipFill>
                  <pic:spPr bwMode="auto">
                    <a:xfrm>
                      <a:off x="0" y="0"/>
                      <a:ext cx="3810000" cy="2971800"/>
                    </a:xfrm>
                    <a:prstGeom prst="rect">
                      <a:avLst/>
                    </a:prstGeom>
                    <a:noFill/>
                    <a:ln w="9525">
                      <a:noFill/>
                      <a:miter lim="800000"/>
                      <a:headEnd/>
                      <a:tailEnd/>
                    </a:ln>
                  </pic:spPr>
                </pic:pic>
              </a:graphicData>
            </a:graphic>
          </wp:anchor>
        </w:drawing>
      </w:r>
      <w:r>
        <w:pict>
          <v:shape id="_x0000_s1028" type="#_x0000_t202" style="position:absolute;left:0;text-align:left;margin-left:79.2pt;margin-top:264.8pt;width:312pt;height:34pt;z-index:251662336;mso-position-horizontal-relative:text;mso-position-vertical-relative:text" o:allowincell="f" filled="f" stroked="f">
            <v:textbox style="mso-next-textbox:#_x0000_s1028">
              <w:txbxContent>
                <w:p w:rsidR="00D74273" w:rsidRDefault="00D74273" w:rsidP="00A92875">
                  <w:pPr>
                    <w:rPr>
                      <w:rFonts w:ascii="宋体" w:hAnsi="宋体"/>
                    </w:rPr>
                  </w:pPr>
                  <w:r>
                    <w:rPr>
                      <w:rFonts w:ascii="宋体" w:hAnsi="宋体" w:hint="eastAsia"/>
                    </w:rPr>
                    <w:t>图</w:t>
                  </w:r>
                  <w:r w:rsidR="00D5061B">
                    <w:rPr>
                      <w:rFonts w:ascii="宋体" w:hAnsi="宋体" w:hint="eastAsia"/>
                    </w:rPr>
                    <w:t>A.3</w:t>
                  </w:r>
                  <w:r>
                    <w:rPr>
                      <w:rFonts w:ascii="宋体" w:hAnsi="宋体" w:hint="eastAsia"/>
                    </w:rPr>
                    <w:t xml:space="preserve">  封闭式喷漆室或喷漆房附近的2区爆炸危险区域</w:t>
                  </w:r>
                </w:p>
              </w:txbxContent>
            </v:textbox>
          </v:shape>
        </w:pict>
      </w:r>
      <w:r>
        <w:rPr>
          <w:noProof/>
        </w:rPr>
        <w:drawing>
          <wp:anchor distT="0" distB="0" distL="114300" distR="114300" simplePos="0" relativeHeight="251671552" behindDoc="0" locked="0" layoutInCell="0" allowOverlap="1">
            <wp:simplePos x="0" y="0"/>
            <wp:positionH relativeFrom="column">
              <wp:posOffset>1297940</wp:posOffset>
            </wp:positionH>
            <wp:positionV relativeFrom="paragraph">
              <wp:posOffset>-294640</wp:posOffset>
            </wp:positionV>
            <wp:extent cx="3133725" cy="3495675"/>
            <wp:effectExtent l="19050" t="0" r="9525" b="0"/>
            <wp:wrapSquare wrapText="bothSides"/>
            <wp:docPr id="13" name="图片 1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6"/>
                    <pic:cNvPicPr>
                      <a:picLocks noChangeAspect="1" noChangeArrowheads="1"/>
                    </pic:cNvPicPr>
                  </pic:nvPicPr>
                  <pic:blipFill>
                    <a:blip r:embed="rId12" cstate="print"/>
                    <a:srcRect/>
                    <a:stretch>
                      <a:fillRect/>
                    </a:stretch>
                  </pic:blipFill>
                  <pic:spPr bwMode="auto">
                    <a:xfrm>
                      <a:off x="0" y="0"/>
                      <a:ext cx="3133725" cy="3495675"/>
                    </a:xfrm>
                    <a:prstGeom prst="rect">
                      <a:avLst/>
                    </a:prstGeom>
                    <a:noFill/>
                    <a:ln w="9525">
                      <a:noFill/>
                      <a:miter lim="800000"/>
                      <a:headEnd/>
                      <a:tailEnd/>
                    </a:ln>
                  </pic:spPr>
                </pic:pic>
              </a:graphicData>
            </a:graphic>
          </wp:anchor>
        </w:drawing>
      </w:r>
      <w:r>
        <w:pict>
          <v:shape id="_x0000_s1030" type="#_x0000_t202" style="position:absolute;left:0;text-align:left;margin-left:55.95pt;margin-top:585.8pt;width:312pt;height:34pt;z-index:251664384;mso-position-horizontal-relative:text;mso-position-vertical-relative:text" o:allowincell="f" filled="f" stroked="f">
            <v:textbox style="mso-next-textbox:#_x0000_s1030">
              <w:txbxContent>
                <w:p w:rsidR="00D74273" w:rsidRDefault="00D74273" w:rsidP="00A92875">
                  <w:pPr>
                    <w:jc w:val="center"/>
                    <w:rPr>
                      <w:rFonts w:ascii="宋体" w:hAnsi="宋体"/>
                    </w:rPr>
                  </w:pPr>
                  <w:r>
                    <w:rPr>
                      <w:rFonts w:ascii="宋体" w:hAnsi="宋体" w:hint="eastAsia"/>
                    </w:rPr>
                    <w:t>图</w:t>
                  </w:r>
                  <w:r w:rsidR="00D5061B">
                    <w:rPr>
                      <w:rFonts w:ascii="宋体" w:hAnsi="宋体" w:hint="eastAsia"/>
                    </w:rPr>
                    <w:t>A.4</w:t>
                  </w:r>
                  <w:r>
                    <w:rPr>
                      <w:rFonts w:hint="eastAsia"/>
                    </w:rPr>
                    <w:t>开口涂料容器周围的电气区域分类</w:t>
                  </w:r>
                </w:p>
              </w:txbxContent>
            </v:textbox>
          </v:shape>
        </w:pict>
      </w:r>
      <w:bookmarkStart w:id="61" w:name="_Toc504020084"/>
      <w:bookmarkStart w:id="62" w:name="_Toc504020116"/>
      <w:bookmarkStart w:id="63" w:name="_Toc504020154"/>
      <w:bookmarkStart w:id="64" w:name="_Toc160267776"/>
      <w:bookmarkStart w:id="65" w:name="_Toc160267955"/>
      <w:bookmarkStart w:id="66" w:name="_Toc160268133"/>
      <w:bookmarkStart w:id="67" w:name="_Toc160272743"/>
      <w:bookmarkStart w:id="68" w:name="_Toc160272936"/>
      <w:bookmarkStart w:id="69" w:name="_Toc160273129"/>
      <w:bookmarkStart w:id="70" w:name="_Toc160273319"/>
      <w:bookmarkStart w:id="71" w:name="_Toc160420417"/>
      <w:bookmarkStart w:id="72" w:name="_Toc160420601"/>
      <w:bookmarkStart w:id="73" w:name="_Toc160421931"/>
      <w:bookmarkStart w:id="74" w:name="_Toc160422156"/>
      <w:bookmarkStart w:id="75" w:name="_Toc160422352"/>
      <w:bookmarkStart w:id="76" w:name="_Toc160422547"/>
      <w:bookmarkStart w:id="77" w:name="_Toc160422744"/>
      <w:bookmarkStart w:id="78" w:name="_Toc160422940"/>
      <w:bookmarkStart w:id="79" w:name="_Toc160423137"/>
      <w:bookmarkStart w:id="80" w:name="_Toc160423332"/>
      <w:bookmarkStart w:id="81" w:name="_Toc230438922"/>
      <w:bookmarkStart w:id="82" w:name="_Toc230439175"/>
      <w:bookmarkStart w:id="83" w:name="_Toc230439428"/>
      <w:bookmarkStart w:id="84" w:name="_Toc230439681"/>
      <w:bookmarkStart w:id="85" w:name="_Toc230439856"/>
      <w:bookmarkStart w:id="86" w:name="_Toc23044003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A92875" w:rsidRPr="00C65AE7">
        <w:br w:type="page"/>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D5061B" w:rsidRDefault="00D5061B" w:rsidP="00A92875">
      <w:pPr>
        <w:rPr>
          <w:rFonts w:hint="eastAsia"/>
          <w:b/>
        </w:rPr>
      </w:pPr>
      <w:bookmarkStart w:id="87" w:name="_Toc504020156"/>
      <w:bookmarkStart w:id="88" w:name="_Toc230440034"/>
    </w:p>
    <w:p w:rsidR="00D5061B" w:rsidRDefault="00D5061B" w:rsidP="00A92875">
      <w:pPr>
        <w:rPr>
          <w:rFonts w:hint="eastAsia"/>
          <w:b/>
        </w:rPr>
      </w:pPr>
    </w:p>
    <w:p w:rsidR="00D5061B" w:rsidRDefault="00D5061B" w:rsidP="00A92875">
      <w:pPr>
        <w:rPr>
          <w:rFonts w:hint="eastAsia"/>
          <w:b/>
        </w:rPr>
      </w:pPr>
      <w:r>
        <w:rPr>
          <w:rFonts w:hint="eastAsia"/>
          <w:b/>
          <w:noProof/>
        </w:rPr>
        <w:drawing>
          <wp:anchor distT="0" distB="0" distL="114300" distR="114300" simplePos="0" relativeHeight="251673600" behindDoc="0" locked="0" layoutInCell="0" allowOverlap="1">
            <wp:simplePos x="0" y="0"/>
            <wp:positionH relativeFrom="column">
              <wp:posOffset>838200</wp:posOffset>
            </wp:positionH>
            <wp:positionV relativeFrom="paragraph">
              <wp:posOffset>231775</wp:posOffset>
            </wp:positionV>
            <wp:extent cx="3048000" cy="2286000"/>
            <wp:effectExtent l="19050" t="0" r="0" b="0"/>
            <wp:wrapSquare wrapText="bothSides"/>
            <wp:docPr id="15" name="图片 1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4"/>
                    <pic:cNvPicPr>
                      <a:picLocks noChangeAspect="1" noChangeArrowheads="1"/>
                    </pic:cNvPicPr>
                  </pic:nvPicPr>
                  <pic:blipFill>
                    <a:blip r:embed="rId13" cstate="print"/>
                    <a:srcRect/>
                    <a:stretch>
                      <a:fillRect/>
                    </a:stretch>
                  </pic:blipFill>
                  <pic:spPr bwMode="auto">
                    <a:xfrm>
                      <a:off x="0" y="0"/>
                      <a:ext cx="3048000" cy="2286000"/>
                    </a:xfrm>
                    <a:prstGeom prst="rect">
                      <a:avLst/>
                    </a:prstGeom>
                    <a:noFill/>
                    <a:ln w="9525">
                      <a:noFill/>
                      <a:miter lim="800000"/>
                      <a:headEnd/>
                      <a:tailEnd/>
                    </a:ln>
                  </pic:spPr>
                </pic:pic>
              </a:graphicData>
            </a:graphic>
          </wp:anchor>
        </w:drawing>
      </w: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r>
        <w:pict>
          <v:shape id="_x0000_s1029" type="#_x0000_t202" style="position:absolute;left:0;text-align:left;margin-left:45.75pt;margin-top:12pt;width:325pt;height:34pt;z-index:251663360" o:allowincell="f" filled="f" stroked="f">
            <v:textbox style="mso-next-textbox:#_x0000_s1029">
              <w:txbxContent>
                <w:p w:rsidR="00D74273" w:rsidRDefault="00D74273" w:rsidP="00A92875">
                  <w:pPr>
                    <w:rPr>
                      <w:rFonts w:ascii="宋体" w:hAnsi="宋体"/>
                    </w:rPr>
                  </w:pPr>
                  <w:r>
                    <w:rPr>
                      <w:rFonts w:hint="eastAsia"/>
                    </w:rPr>
                    <w:t>图</w:t>
                  </w:r>
                  <w:r w:rsidR="00466FBE">
                    <w:rPr>
                      <w:rFonts w:hint="eastAsia"/>
                    </w:rPr>
                    <w:t>A.5</w:t>
                  </w:r>
                  <w:r>
                    <w:rPr>
                      <w:rFonts w:hint="eastAsia"/>
                    </w:rPr>
                    <w:t xml:space="preserve"> </w:t>
                  </w:r>
                  <w:r>
                    <w:rPr>
                      <w:rFonts w:hint="eastAsia"/>
                    </w:rPr>
                    <w:t>安装在喷漆区外部并在喷漆区外部进行维修的灯具示</w:t>
                  </w:r>
                  <w:r>
                    <w:rPr>
                      <w:rFonts w:ascii="方正书宋简体" w:hint="eastAsia"/>
                    </w:rPr>
                    <w:t>例</w:t>
                  </w:r>
                </w:p>
              </w:txbxContent>
            </v:textbox>
          </v:shape>
        </w:pict>
      </w: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D5061B" w:rsidRDefault="00D5061B" w:rsidP="00A92875">
      <w:pPr>
        <w:rPr>
          <w:rFonts w:hint="eastAsia"/>
          <w:b/>
        </w:rPr>
      </w:pPr>
    </w:p>
    <w:p w:rsidR="00A92875" w:rsidRPr="0049166C" w:rsidRDefault="00A92875" w:rsidP="00466FBE">
      <w:pPr>
        <w:jc w:val="center"/>
        <w:rPr>
          <w:b/>
        </w:rPr>
      </w:pPr>
      <w:r w:rsidRPr="0049166C">
        <w:rPr>
          <w:b/>
        </w:rPr>
        <w:lastRenderedPageBreak/>
        <w:t>附</w:t>
      </w:r>
      <w:r w:rsidRPr="0049166C">
        <w:rPr>
          <w:b/>
        </w:rPr>
        <w:t xml:space="preserve">  </w:t>
      </w:r>
      <w:r w:rsidRPr="0049166C">
        <w:rPr>
          <w:b/>
        </w:rPr>
        <w:t>录</w:t>
      </w:r>
      <w:r w:rsidRPr="0049166C">
        <w:rPr>
          <w:b/>
        </w:rPr>
        <w:t xml:space="preserve">  B</w:t>
      </w:r>
      <w:bookmarkEnd w:id="87"/>
      <w:bookmarkEnd w:id="88"/>
    </w:p>
    <w:p w:rsidR="00A92875" w:rsidRDefault="00A92875" w:rsidP="00466FBE">
      <w:pPr>
        <w:jc w:val="center"/>
        <w:rPr>
          <w:rFonts w:hint="eastAsia"/>
        </w:rPr>
      </w:pPr>
      <w:r w:rsidRPr="00C65AE7">
        <w:t>（资料性附录）</w:t>
      </w:r>
    </w:p>
    <w:p w:rsidR="00466FBE" w:rsidRDefault="00466FBE" w:rsidP="00466FBE">
      <w:pPr>
        <w:jc w:val="center"/>
        <w:rPr>
          <w:rFonts w:hint="eastAsia"/>
        </w:rPr>
      </w:pPr>
      <w:r w:rsidRPr="00C65AE7">
        <w:t>常用溶剂的燃烧极限下限值</w:t>
      </w:r>
    </w:p>
    <w:p w:rsidR="00466FBE" w:rsidRPr="00C65AE7" w:rsidRDefault="00466FBE" w:rsidP="00466FBE">
      <w:pPr>
        <w:jc w:val="left"/>
      </w:pPr>
      <w:r>
        <w:rPr>
          <w:rFonts w:hint="eastAsia"/>
        </w:rPr>
        <w:t>见表</w:t>
      </w:r>
      <w:r>
        <w:rPr>
          <w:rFonts w:hint="eastAsia"/>
        </w:rPr>
        <w:t>B.1</w:t>
      </w:r>
      <w:r>
        <w:rPr>
          <w:rFonts w:hint="eastAsia"/>
        </w:rPr>
        <w:t>。</w:t>
      </w:r>
    </w:p>
    <w:p w:rsidR="00A92875" w:rsidRPr="00C65AE7" w:rsidRDefault="00A92875" w:rsidP="00466FBE">
      <w:pPr>
        <w:jc w:val="center"/>
      </w:pPr>
      <w:r w:rsidRPr="00C65AE7">
        <w:t>表</w:t>
      </w:r>
      <w:r w:rsidR="00466FBE">
        <w:rPr>
          <w:rFonts w:hint="eastAsia"/>
        </w:rPr>
        <w:t>B.</w:t>
      </w:r>
      <w:r w:rsidRPr="00C65AE7">
        <w:t xml:space="preserve">1  </w:t>
      </w:r>
      <w:r w:rsidRPr="00C65AE7">
        <w:t>常用溶剂的燃烧极限下限值</w:t>
      </w:r>
    </w:p>
    <w:tbl>
      <w:tblPr>
        <w:tblW w:w="8448" w:type="dxa"/>
        <w:jc w:val="center"/>
        <w:tblLayout w:type="fixed"/>
        <w:tblCellMar>
          <w:left w:w="30" w:type="dxa"/>
          <w:right w:w="30" w:type="dxa"/>
        </w:tblCellMar>
        <w:tblLook w:val="0000"/>
      </w:tblPr>
      <w:tblGrid>
        <w:gridCol w:w="2058"/>
        <w:gridCol w:w="3402"/>
        <w:gridCol w:w="2988"/>
      </w:tblGrid>
      <w:tr w:rsidR="00A92875" w:rsidRPr="00F17BCF" w:rsidTr="00A92875">
        <w:trPr>
          <w:trHeight w:val="609"/>
          <w:tblHeader/>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溶剂名称</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466FBE">
            <w:pPr>
              <w:rPr>
                <w:rFonts w:asciiTheme="minorHAnsi" w:eastAsiaTheme="minorEastAsia" w:hAnsiTheme="minorHAnsi" w:cstheme="minorBidi"/>
              </w:rPr>
            </w:pPr>
            <w:smartTag w:uri="urn:schemas-microsoft-com:office:smarttags" w:element="chmetcnv">
              <w:smartTagPr>
                <w:attr w:name="UnitName" w:val="℃"/>
                <w:attr w:name="SourceValue" w:val="21"/>
                <w:attr w:name="HasSpace" w:val="False"/>
                <w:attr w:name="Negative" w:val="False"/>
                <w:attr w:name="NumberType" w:val="1"/>
                <w:attr w:name="TCSC" w:val="0"/>
              </w:smartTagPr>
              <w:r w:rsidRPr="00F17BCF">
                <w:rPr>
                  <w:rFonts w:asciiTheme="minorHAnsi" w:eastAsiaTheme="minorEastAsia" w:hAnsiTheme="minorHAnsi" w:cstheme="minorBidi"/>
                </w:rPr>
                <w:t>21</w:t>
              </w:r>
              <w:r w:rsidRPr="00C65AE7">
                <w:rPr>
                  <w:rFonts w:ascii="宋体" w:hAnsi="宋体" w:cs="宋体" w:hint="eastAsia"/>
                </w:rPr>
                <w:t>℃</w:t>
              </w:r>
            </w:smartTag>
            <w:r w:rsidRPr="00F17BCF">
              <w:rPr>
                <w:rFonts w:asciiTheme="minorHAnsi" w:eastAsiaTheme="minorEastAsia" w:hAnsiTheme="minorHAnsi" w:cstheme="minorBidi"/>
              </w:rPr>
              <w:t>时每升液体的</w:t>
            </w:r>
            <w:proofErr w:type="gramStart"/>
            <w:r w:rsidRPr="00F17BCF">
              <w:rPr>
                <w:rFonts w:asciiTheme="minorHAnsi" w:eastAsiaTheme="minorEastAsia" w:hAnsiTheme="minorHAnsi" w:cstheme="minorBidi"/>
              </w:rPr>
              <w:t>蒸气</w:t>
            </w:r>
            <w:proofErr w:type="gramEnd"/>
            <w:r w:rsidRPr="00F17BCF">
              <w:rPr>
                <w:rFonts w:asciiTheme="minorHAnsi" w:eastAsiaTheme="minorEastAsia" w:hAnsiTheme="minorHAnsi" w:cstheme="minorBidi"/>
              </w:rPr>
              <w:t>体积</w:t>
            </w:r>
            <w:r w:rsidR="00466FBE">
              <w:rPr>
                <w:rFonts w:asciiTheme="minorHAnsi" w:eastAsiaTheme="minorEastAsia" w:hAnsiTheme="minorHAnsi" w:cstheme="minorBidi" w:hint="eastAsia"/>
              </w:rPr>
              <w:t>/</w:t>
            </w:r>
            <w:r w:rsidRPr="00F17BCF">
              <w:rPr>
                <w:rFonts w:asciiTheme="minorHAnsi" w:eastAsiaTheme="minorEastAsia" w:hAnsiTheme="minorHAnsi" w:cstheme="minorBidi"/>
              </w:rPr>
              <w:t>m</w:t>
            </w:r>
            <w:r w:rsidRPr="00466FBE">
              <w:rPr>
                <w:rFonts w:asciiTheme="minorHAnsi" w:eastAsiaTheme="minorEastAsia" w:hAnsiTheme="minorHAnsi" w:cstheme="minorBidi"/>
                <w:vertAlign w:val="superscript"/>
              </w:rPr>
              <w:t>3</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466FBE">
            <w:pPr>
              <w:rPr>
                <w:rFonts w:asciiTheme="minorHAnsi" w:eastAsiaTheme="minorEastAsia" w:hAnsiTheme="minorHAnsi" w:cstheme="minorBidi"/>
              </w:rPr>
            </w:pPr>
            <w:smartTag w:uri="urn:schemas-microsoft-com:office:smarttags" w:element="chmetcnv">
              <w:smartTagPr>
                <w:attr w:name="UnitName" w:val="℃"/>
                <w:attr w:name="SourceValue" w:val="21"/>
                <w:attr w:name="HasSpace" w:val="False"/>
                <w:attr w:name="Negative" w:val="False"/>
                <w:attr w:name="NumberType" w:val="1"/>
                <w:attr w:name="TCSC" w:val="0"/>
              </w:smartTagPr>
              <w:r w:rsidRPr="00F17BCF">
                <w:rPr>
                  <w:rFonts w:asciiTheme="minorHAnsi" w:eastAsiaTheme="minorEastAsia" w:hAnsiTheme="minorHAnsi" w:cstheme="minorBidi"/>
                </w:rPr>
                <w:t>21</w:t>
              </w:r>
              <w:r w:rsidRPr="00C65AE7">
                <w:rPr>
                  <w:rFonts w:ascii="宋体" w:hAnsi="宋体" w:cs="宋体" w:hint="eastAsia"/>
                </w:rPr>
                <w:t>℃</w:t>
              </w:r>
            </w:smartTag>
            <w:r w:rsidRPr="00F17BCF">
              <w:rPr>
                <w:rFonts w:asciiTheme="minorHAnsi" w:eastAsiaTheme="minorEastAsia" w:hAnsiTheme="minorHAnsi" w:cstheme="minorBidi"/>
              </w:rPr>
              <w:t>时空气体积的燃烧极限下限</w:t>
            </w:r>
            <w:r w:rsidR="00466FBE">
              <w:rPr>
                <w:rFonts w:asciiTheme="minorHAnsi" w:eastAsiaTheme="minorEastAsia" w:hAnsiTheme="minorHAnsi" w:cstheme="minorBidi" w:hint="eastAsia"/>
              </w:rPr>
              <w:t>值（</w:t>
            </w:r>
            <w:r w:rsidRPr="00F17BCF">
              <w:rPr>
                <w:rFonts w:asciiTheme="minorHAnsi" w:eastAsiaTheme="minorEastAsia" w:hAnsiTheme="minorHAnsi" w:cstheme="minorBidi"/>
              </w:rPr>
              <w:t>体积分数</w:t>
            </w:r>
            <w:r w:rsidR="00466FBE">
              <w:rPr>
                <w:rFonts w:asciiTheme="minorHAnsi" w:eastAsiaTheme="minorEastAsia" w:hAnsiTheme="minorHAnsi" w:cstheme="minorBidi" w:hint="eastAsia"/>
              </w:rPr>
              <w:t>）</w:t>
            </w:r>
            <w:r w:rsidR="00466FBE">
              <w:rPr>
                <w:rFonts w:asciiTheme="minorHAnsi" w:eastAsiaTheme="minorEastAsia" w:hAnsiTheme="minorHAnsi" w:cstheme="minorBidi" w:hint="eastAsia"/>
              </w:rPr>
              <w:t>/</w:t>
            </w:r>
            <w:r w:rsidRPr="00F17BCF">
              <w:rPr>
                <w:rFonts w:asciiTheme="minorHAnsi" w:eastAsiaTheme="minorEastAsia" w:hAnsiTheme="minorHAnsi" w:cstheme="minorBidi"/>
              </w:rPr>
              <w:t>％</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丙酮</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0.329</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2.6</w:t>
            </w:r>
          </w:p>
        </w:tc>
      </w:tr>
      <w:tr w:rsidR="00A92875" w:rsidRPr="00F17BCF" w:rsidTr="00A92875">
        <w:trPr>
          <w:trHeight w:val="322"/>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466FBE">
            <w:pPr>
              <w:rPr>
                <w:rFonts w:asciiTheme="minorHAnsi" w:eastAsiaTheme="minorEastAsia" w:hAnsiTheme="minorHAnsi" w:cstheme="minorBidi"/>
              </w:rPr>
            </w:pPr>
            <w:r w:rsidRPr="00F17BCF">
              <w:rPr>
                <w:rFonts w:asciiTheme="minorHAnsi" w:eastAsiaTheme="minorEastAsia" w:hAnsiTheme="minorHAnsi" w:cstheme="minorBidi"/>
              </w:rPr>
              <w:t>异</w:t>
            </w:r>
            <w:r w:rsidR="00466FBE">
              <w:rPr>
                <w:rFonts w:asciiTheme="minorHAnsi" w:eastAsiaTheme="minorEastAsia" w:hAnsiTheme="minorHAnsi" w:cstheme="minorBidi" w:hint="eastAsia"/>
              </w:rPr>
              <w:t>乙</w:t>
            </w:r>
            <w:r w:rsidRPr="00F17BCF">
              <w:rPr>
                <w:rFonts w:asciiTheme="minorHAnsi" w:eastAsiaTheme="minorEastAsia" w:hAnsiTheme="minorHAnsi" w:cstheme="minorBidi"/>
              </w:rPr>
              <w:t>酸戊酯</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0.162</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1.0*</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正戊醇</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0.221</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1.2</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异戊醇</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0.221</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1.2</w:t>
            </w:r>
          </w:p>
        </w:tc>
      </w:tr>
      <w:tr w:rsidR="00A92875" w:rsidRPr="00F17BCF" w:rsidTr="00A92875">
        <w:trPr>
          <w:trHeight w:val="322"/>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苯</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0.275</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1.4*</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正乙酸丁酯</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0.186</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1.7</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丁醇</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0.263</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1.4</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proofErr w:type="gramStart"/>
            <w:r w:rsidRPr="00F17BCF">
              <w:rPr>
                <w:rFonts w:asciiTheme="minorHAnsi" w:eastAsiaTheme="minorEastAsia" w:hAnsiTheme="minorHAnsi" w:cstheme="minorBidi"/>
              </w:rPr>
              <w:t>丁氧基</w:t>
            </w:r>
            <w:proofErr w:type="gramEnd"/>
            <w:r w:rsidRPr="00F17BCF">
              <w:rPr>
                <w:rFonts w:asciiTheme="minorHAnsi" w:eastAsiaTheme="minorEastAsia" w:hAnsiTheme="minorHAnsi" w:cstheme="minorBidi"/>
              </w:rPr>
              <w:t>乙醇</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0.186</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1.1</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2-</w:t>
            </w:r>
            <w:r w:rsidRPr="00F17BCF">
              <w:rPr>
                <w:rFonts w:asciiTheme="minorHAnsi" w:eastAsiaTheme="minorEastAsia" w:hAnsiTheme="minorHAnsi" w:cstheme="minorBidi"/>
              </w:rPr>
              <w:t>乙氧基乙醇</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0.251</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1.8</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466FBE">
            <w:pPr>
              <w:rPr>
                <w:rFonts w:asciiTheme="minorHAnsi" w:eastAsiaTheme="minorEastAsia" w:hAnsiTheme="minorHAnsi" w:cstheme="minorBidi"/>
              </w:rPr>
            </w:pPr>
            <w:r w:rsidRPr="00F17BCF">
              <w:rPr>
                <w:rFonts w:asciiTheme="minorHAnsi" w:eastAsiaTheme="minorEastAsia" w:hAnsiTheme="minorHAnsi" w:cstheme="minorBidi"/>
              </w:rPr>
              <w:t>2-</w:t>
            </w:r>
            <w:r w:rsidRPr="00F17BCF">
              <w:rPr>
                <w:rFonts w:asciiTheme="minorHAnsi" w:eastAsiaTheme="minorEastAsia" w:hAnsiTheme="minorHAnsi" w:cstheme="minorBidi"/>
              </w:rPr>
              <w:t>乙氧基乙醇</w:t>
            </w:r>
            <w:r w:rsidR="00466FBE">
              <w:rPr>
                <w:rFonts w:asciiTheme="minorHAnsi" w:eastAsiaTheme="minorEastAsia" w:hAnsiTheme="minorHAnsi" w:cstheme="minorBidi" w:hint="eastAsia"/>
              </w:rPr>
              <w:t>乙</w:t>
            </w:r>
            <w:r w:rsidRPr="00F17BCF">
              <w:rPr>
                <w:rFonts w:asciiTheme="minorHAnsi" w:eastAsiaTheme="minorEastAsia" w:hAnsiTheme="minorHAnsi" w:cstheme="minorBidi"/>
              </w:rPr>
              <w:t>酸酯</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0.174</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1.7</w:t>
            </w:r>
          </w:p>
        </w:tc>
      </w:tr>
      <w:tr w:rsidR="00A92875" w:rsidRPr="00F17BCF" w:rsidTr="00A92875">
        <w:trPr>
          <w:trHeight w:val="322"/>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环己酮</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0.233</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1.1*</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1,1</w:t>
            </w:r>
            <w:proofErr w:type="gramStart"/>
            <w:r w:rsidRPr="00F17BCF">
              <w:rPr>
                <w:rFonts w:asciiTheme="minorHAnsi" w:eastAsiaTheme="minorEastAsia" w:hAnsiTheme="minorHAnsi" w:cstheme="minorBidi"/>
              </w:rPr>
              <w:t>二</w:t>
            </w:r>
            <w:proofErr w:type="gramEnd"/>
            <w:r w:rsidRPr="00F17BCF">
              <w:rPr>
                <w:rFonts w:asciiTheme="minorHAnsi" w:eastAsiaTheme="minorEastAsia" w:hAnsiTheme="minorHAnsi" w:cstheme="minorBidi"/>
              </w:rPr>
              <w:t>氯乙烯</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0.317</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5.6</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1,2</w:t>
            </w:r>
            <w:proofErr w:type="gramStart"/>
            <w:r w:rsidRPr="00F17BCF">
              <w:rPr>
                <w:rFonts w:asciiTheme="minorHAnsi" w:eastAsiaTheme="minorEastAsia" w:hAnsiTheme="minorHAnsi" w:cstheme="minorBidi"/>
              </w:rPr>
              <w:t>二</w:t>
            </w:r>
            <w:proofErr w:type="gramEnd"/>
            <w:r w:rsidRPr="00F17BCF">
              <w:rPr>
                <w:rFonts w:asciiTheme="minorHAnsi" w:eastAsiaTheme="minorEastAsia" w:hAnsiTheme="minorHAnsi" w:cstheme="minorBidi"/>
              </w:rPr>
              <w:t>氯乙烯</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0.317</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9.7</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乙酸乙酯</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0.245</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2.5</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乙醇</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0.413</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4.3</w:t>
            </w:r>
          </w:p>
        </w:tc>
      </w:tr>
      <w:tr w:rsidR="00A92875" w:rsidRPr="00F17BCF" w:rsidTr="00A92875">
        <w:trPr>
          <w:trHeight w:val="322"/>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乳酸乙酯</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0.209</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1.5*</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乙酸甲酯</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0.299</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3.1</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甲醇</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0.230</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7.3</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2-</w:t>
            </w:r>
            <w:r w:rsidRPr="00F17BCF">
              <w:rPr>
                <w:rFonts w:asciiTheme="minorHAnsi" w:eastAsiaTheme="minorEastAsia" w:hAnsiTheme="minorHAnsi" w:cstheme="minorBidi"/>
              </w:rPr>
              <w:t>甲氧基乙醇</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0.305</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2.5</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甲基乙基甲酮</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0.269</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1.8</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甲基</w:t>
            </w:r>
            <w:proofErr w:type="gramStart"/>
            <w:r w:rsidRPr="00F17BCF">
              <w:rPr>
                <w:rFonts w:asciiTheme="minorHAnsi" w:eastAsiaTheme="minorEastAsia" w:hAnsiTheme="minorHAnsi" w:cstheme="minorBidi"/>
              </w:rPr>
              <w:t>丙基甲酮</w:t>
            </w:r>
            <w:proofErr w:type="gramEnd"/>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0.227</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1.5</w:t>
            </w:r>
          </w:p>
        </w:tc>
      </w:tr>
      <w:tr w:rsidR="00A92875" w:rsidRPr="00F17BCF" w:rsidTr="00A92875">
        <w:trPr>
          <w:trHeight w:val="338"/>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石脑油（</w:t>
            </w:r>
            <w:r w:rsidRPr="00F17BCF">
              <w:rPr>
                <w:rFonts w:asciiTheme="minorHAnsi" w:eastAsiaTheme="minorEastAsia" w:hAnsiTheme="minorHAnsi" w:cstheme="minorBidi"/>
              </w:rPr>
              <w:t>VM&amp;P</w:t>
            </w:r>
            <w:r w:rsidRPr="00F17BCF">
              <w:rPr>
                <w:rFonts w:asciiTheme="minorHAnsi" w:eastAsiaTheme="minorEastAsia" w:hAnsiTheme="minorHAnsi" w:cstheme="minorBidi"/>
              </w:rPr>
              <w:t>）</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w:t>
            </w:r>
            <w:smartTag w:uri="urn:schemas-microsoft-com:office:smarttags" w:element="chmetcnv">
              <w:smartTagPr>
                <w:attr w:name="TCSC" w:val="0"/>
                <w:attr w:name="NumberType" w:val="1"/>
                <w:attr w:name="Negative" w:val="False"/>
                <w:attr w:name="HasSpace" w:val="False"/>
                <w:attr w:name="SourceValue" w:val="35.8"/>
                <w:attr w:name="UnitName" w:val="℃"/>
              </w:smartTagPr>
              <w:r w:rsidRPr="00F17BCF">
                <w:rPr>
                  <w:rFonts w:asciiTheme="minorHAnsi" w:eastAsiaTheme="minorEastAsia" w:hAnsiTheme="minorHAnsi" w:cstheme="minorBidi"/>
                </w:rPr>
                <w:t>35.8</w:t>
              </w:r>
              <w:r w:rsidRPr="00C65AE7">
                <w:rPr>
                  <w:rFonts w:ascii="宋体" w:hAnsi="宋体" w:cs="宋体" w:hint="eastAsia"/>
                </w:rPr>
                <w:t>℃</w:t>
              </w:r>
            </w:smartTag>
            <w:r w:rsidRPr="00F17BCF">
              <w:rPr>
                <w:rFonts w:eastAsiaTheme="minorEastAsia" w:cs="Calibri"/>
              </w:rPr>
              <w:t xml:space="preserve"> </w:t>
            </w:r>
            <w:r w:rsidRPr="00F17BCF">
              <w:rPr>
                <w:rFonts w:asciiTheme="minorHAnsi" w:eastAsiaTheme="minorEastAsia" w:hAnsiTheme="minorHAnsi" w:cstheme="minorBidi"/>
              </w:rPr>
              <w:t>石脑油）</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0.168</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0.9</w:t>
            </w:r>
          </w:p>
        </w:tc>
      </w:tr>
      <w:tr w:rsidR="00A92875" w:rsidRPr="00F17BCF" w:rsidTr="00A92875">
        <w:trPr>
          <w:trHeight w:val="338"/>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466FBE">
            <w:pPr>
              <w:rPr>
                <w:rFonts w:asciiTheme="minorHAnsi" w:eastAsiaTheme="minorEastAsia" w:hAnsiTheme="minorHAnsi" w:cstheme="minorBidi"/>
              </w:rPr>
            </w:pPr>
            <w:r w:rsidRPr="00F17BCF">
              <w:rPr>
                <w:rFonts w:asciiTheme="minorHAnsi" w:eastAsiaTheme="minorEastAsia" w:hAnsiTheme="minorHAnsi" w:cstheme="minorBidi"/>
              </w:rPr>
              <w:lastRenderedPageBreak/>
              <w:t>石脑油（</w:t>
            </w:r>
            <w:smartTag w:uri="urn:schemas-microsoft-com:office:smarttags" w:element="chmetcnv">
              <w:smartTagPr>
                <w:attr w:name="UnitName" w:val="℃"/>
                <w:attr w:name="SourceValue" w:val="47.2"/>
                <w:attr w:name="HasSpace" w:val="False"/>
                <w:attr w:name="Negative" w:val="False"/>
                <w:attr w:name="NumberType" w:val="1"/>
                <w:attr w:name="TCSC" w:val="0"/>
              </w:smartTagPr>
              <w:r w:rsidRPr="00F17BCF">
                <w:rPr>
                  <w:rFonts w:asciiTheme="minorHAnsi" w:eastAsiaTheme="minorEastAsia" w:hAnsiTheme="minorHAnsi" w:cstheme="minorBidi"/>
                </w:rPr>
                <w:t>47.2</w:t>
              </w:r>
              <w:r w:rsidRPr="00C65AE7">
                <w:rPr>
                  <w:rFonts w:ascii="宋体" w:hAnsi="宋体" w:cs="宋体" w:hint="eastAsia"/>
                </w:rPr>
                <w:t>℃</w:t>
              </w:r>
            </w:smartTag>
            <w:r w:rsidRPr="00F17BCF">
              <w:rPr>
                <w:rFonts w:asciiTheme="minorHAnsi" w:eastAsiaTheme="minorEastAsia" w:hAnsiTheme="minorHAnsi" w:cstheme="minorBidi"/>
              </w:rPr>
              <w:t>闪点）</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0.174</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1.1</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正乙酸丙酯</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0.203</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2.0</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异乙酸丙酯</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0.209</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1.8</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正丙醇</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0.335</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2.1</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异丙醇</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0.329</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2.0</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甲苯</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0.227</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1.4</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松节油</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0.230</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0.8</w:t>
            </w:r>
          </w:p>
        </w:tc>
      </w:tr>
      <w:tr w:rsidR="00A92875" w:rsidRPr="00F17BCF" w:rsidTr="00A92875">
        <w:trPr>
          <w:trHeight w:val="293"/>
          <w:jc w:val="center"/>
        </w:trPr>
        <w:tc>
          <w:tcPr>
            <w:tcW w:w="205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邻二甲苯</w:t>
            </w:r>
          </w:p>
        </w:tc>
        <w:tc>
          <w:tcPr>
            <w:tcW w:w="3402"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0.272</w:t>
            </w:r>
          </w:p>
        </w:tc>
        <w:tc>
          <w:tcPr>
            <w:tcW w:w="2988" w:type="dxa"/>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F17BCF">
              <w:rPr>
                <w:rFonts w:asciiTheme="minorHAnsi" w:eastAsiaTheme="minorEastAsia" w:hAnsiTheme="minorHAnsi" w:cstheme="minorBidi"/>
              </w:rPr>
              <w:t>1.0</w:t>
            </w:r>
          </w:p>
        </w:tc>
      </w:tr>
      <w:tr w:rsidR="00A92875" w:rsidRPr="00F17BCF" w:rsidTr="00A92875">
        <w:trPr>
          <w:trHeight w:val="293"/>
          <w:jc w:val="center"/>
        </w:trPr>
        <w:tc>
          <w:tcPr>
            <w:tcW w:w="8448" w:type="dxa"/>
            <w:gridSpan w:val="3"/>
            <w:tcBorders>
              <w:top w:val="single" w:sz="6" w:space="0" w:color="auto"/>
              <w:left w:val="single" w:sz="6" w:space="0" w:color="auto"/>
              <w:bottom w:val="single" w:sz="6" w:space="0" w:color="auto"/>
              <w:right w:val="single" w:sz="6" w:space="0" w:color="auto"/>
            </w:tcBorders>
            <w:vAlign w:val="center"/>
          </w:tcPr>
          <w:p w:rsidR="00A92875" w:rsidRPr="00F17BCF" w:rsidRDefault="00A92875" w:rsidP="00D74273">
            <w:pPr>
              <w:rPr>
                <w:rFonts w:asciiTheme="minorHAnsi" w:eastAsiaTheme="minorEastAsia" w:hAnsiTheme="minorHAnsi" w:cstheme="minorBidi"/>
              </w:rPr>
            </w:pPr>
            <w:r w:rsidRPr="00C65AE7">
              <w:t>*</w:t>
            </w:r>
            <w:r w:rsidRPr="00C65AE7">
              <w:t>为</w:t>
            </w:r>
            <w:smartTag w:uri="urn:schemas-microsoft-com:office:smarttags" w:element="chmetcnv">
              <w:smartTagPr>
                <w:attr w:name="UnitName" w:val="℃"/>
                <w:attr w:name="SourceValue" w:val="100"/>
                <w:attr w:name="HasSpace" w:val="False"/>
                <w:attr w:name="Negative" w:val="False"/>
                <w:attr w:name="NumberType" w:val="1"/>
                <w:attr w:name="TCSC" w:val="0"/>
              </w:smartTagPr>
              <w:r w:rsidRPr="00C65AE7">
                <w:t>100</w:t>
              </w:r>
              <w:r w:rsidRPr="00C65AE7">
                <w:rPr>
                  <w:rFonts w:ascii="宋体" w:hAnsi="宋体" w:cs="宋体" w:hint="eastAsia"/>
                </w:rPr>
                <w:t>℃</w:t>
              </w:r>
            </w:smartTag>
            <w:r w:rsidRPr="00C65AE7">
              <w:t>时的值</w:t>
            </w:r>
          </w:p>
        </w:tc>
      </w:tr>
    </w:tbl>
    <w:p w:rsidR="00D74273" w:rsidRDefault="00D74273"/>
    <w:sectPr w:rsidR="00D74273" w:rsidSect="007911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062" w:rsidRDefault="00C35062" w:rsidP="00A92875">
      <w:pPr>
        <w:spacing w:line="240" w:lineRule="auto"/>
      </w:pPr>
      <w:r>
        <w:separator/>
      </w:r>
    </w:p>
  </w:endnote>
  <w:endnote w:type="continuationSeparator" w:id="0">
    <w:p w:rsidR="00C35062" w:rsidRDefault="00C35062" w:rsidP="00A928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书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73" w:rsidRDefault="00D7427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66FBE">
      <w:rPr>
        <w:rStyle w:val="a4"/>
        <w:noProof/>
      </w:rPr>
      <w:t>70</w:t>
    </w:r>
    <w:r>
      <w:rPr>
        <w:rStyle w:val="a4"/>
      </w:rPr>
      <w:fldChar w:fldCharType="end"/>
    </w:r>
  </w:p>
  <w:p w:rsidR="00D74273" w:rsidRDefault="00D74273">
    <w:pPr>
      <w:pStyle w:val="a3"/>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062" w:rsidRDefault="00C35062" w:rsidP="00A92875">
      <w:pPr>
        <w:spacing w:line="240" w:lineRule="auto"/>
      </w:pPr>
      <w:r>
        <w:separator/>
      </w:r>
    </w:p>
  </w:footnote>
  <w:footnote w:type="continuationSeparator" w:id="0">
    <w:p w:rsidR="00C35062" w:rsidRDefault="00C35062" w:rsidP="00A928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73" w:rsidRDefault="00D74273">
    <w:pP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2875"/>
    <w:rsid w:val="00067C55"/>
    <w:rsid w:val="0009161A"/>
    <w:rsid w:val="000F661B"/>
    <w:rsid w:val="001B68D3"/>
    <w:rsid w:val="00247935"/>
    <w:rsid w:val="0036265D"/>
    <w:rsid w:val="00423459"/>
    <w:rsid w:val="004248A1"/>
    <w:rsid w:val="00466FBE"/>
    <w:rsid w:val="005755B4"/>
    <w:rsid w:val="00791139"/>
    <w:rsid w:val="007A12E6"/>
    <w:rsid w:val="00855ACE"/>
    <w:rsid w:val="009251F0"/>
    <w:rsid w:val="009C0571"/>
    <w:rsid w:val="00A00C00"/>
    <w:rsid w:val="00A2238E"/>
    <w:rsid w:val="00A91BF0"/>
    <w:rsid w:val="00A92875"/>
    <w:rsid w:val="00B27CE8"/>
    <w:rsid w:val="00BF1F44"/>
    <w:rsid w:val="00C35062"/>
    <w:rsid w:val="00C66036"/>
    <w:rsid w:val="00D5061B"/>
    <w:rsid w:val="00D66C1B"/>
    <w:rsid w:val="00D74273"/>
    <w:rsid w:val="00F934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875"/>
    <w:pPr>
      <w:widowControl w:val="0"/>
      <w:spacing w:line="44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92875"/>
    <w:pPr>
      <w:tabs>
        <w:tab w:val="center" w:pos="4153"/>
        <w:tab w:val="right" w:pos="8306"/>
      </w:tabs>
      <w:snapToGrid w:val="0"/>
      <w:spacing w:line="240" w:lineRule="auto"/>
      <w:jc w:val="left"/>
    </w:pPr>
    <w:rPr>
      <w:rFonts w:ascii="Times New Roman" w:hAnsi="Times New Roman"/>
      <w:sz w:val="18"/>
      <w:szCs w:val="18"/>
    </w:rPr>
  </w:style>
  <w:style w:type="character" w:customStyle="1" w:styleId="Char">
    <w:name w:val="页脚 Char"/>
    <w:basedOn w:val="a0"/>
    <w:link w:val="a3"/>
    <w:rsid w:val="00A92875"/>
    <w:rPr>
      <w:rFonts w:ascii="Times New Roman" w:eastAsia="宋体" w:hAnsi="Times New Roman" w:cs="Times New Roman"/>
      <w:sz w:val="18"/>
      <w:szCs w:val="18"/>
    </w:rPr>
  </w:style>
  <w:style w:type="character" w:styleId="a4">
    <w:name w:val="page number"/>
    <w:basedOn w:val="a0"/>
    <w:rsid w:val="00A92875"/>
  </w:style>
  <w:style w:type="paragraph" w:styleId="a5">
    <w:name w:val="header"/>
    <w:basedOn w:val="a"/>
    <w:link w:val="Char0"/>
    <w:uiPriority w:val="99"/>
    <w:semiHidden/>
    <w:unhideWhenUsed/>
    <w:rsid w:val="00A9287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A92875"/>
    <w:rPr>
      <w:rFonts w:ascii="Calibri" w:eastAsia="宋体" w:hAnsi="Calibri" w:cs="Times New Roman"/>
      <w:sz w:val="18"/>
      <w:szCs w:val="18"/>
    </w:rPr>
  </w:style>
  <w:style w:type="paragraph" w:styleId="a6">
    <w:name w:val="Balloon Text"/>
    <w:basedOn w:val="a"/>
    <w:link w:val="Char1"/>
    <w:uiPriority w:val="99"/>
    <w:semiHidden/>
    <w:unhideWhenUsed/>
    <w:rsid w:val="00D5061B"/>
    <w:pPr>
      <w:spacing w:line="240" w:lineRule="auto"/>
    </w:pPr>
    <w:rPr>
      <w:sz w:val="18"/>
      <w:szCs w:val="18"/>
    </w:rPr>
  </w:style>
  <w:style w:type="character" w:customStyle="1" w:styleId="Char1">
    <w:name w:val="批注框文本 Char"/>
    <w:basedOn w:val="a0"/>
    <w:link w:val="a6"/>
    <w:uiPriority w:val="99"/>
    <w:semiHidden/>
    <w:rsid w:val="00D5061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00FE-2FE9-4421-A589-51E2DCBE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tzwwl</dc:creator>
  <cp:keywords/>
  <dc:description/>
  <cp:lastModifiedBy>a</cp:lastModifiedBy>
  <cp:revision>22</cp:revision>
  <dcterms:created xsi:type="dcterms:W3CDTF">2013-07-23T03:02:00Z</dcterms:created>
  <dcterms:modified xsi:type="dcterms:W3CDTF">2013-08-05T05:35:00Z</dcterms:modified>
</cp:coreProperties>
</file>